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7541" w14:textId="77777777" w:rsidR="006A234A" w:rsidRPr="006A234A" w:rsidRDefault="006A234A" w:rsidP="006A234A">
      <w:pPr>
        <w:spacing w:after="0" w:line="240" w:lineRule="auto"/>
        <w:rPr>
          <w:rFonts w:ascii="Times New Roman" w:eastAsia="Times New Roman" w:hAnsi="Times New Roman" w:cs="Times New Roman"/>
          <w:sz w:val="24"/>
          <w:szCs w:val="24"/>
        </w:rPr>
      </w:pPr>
      <w:r w:rsidRPr="006A234A">
        <w:rPr>
          <w:rFonts w:ascii="Times New Roman" w:eastAsia="Times New Roman" w:hAnsi="Times New Roman" w:cs="Times New Roman"/>
          <w:color w:val="000000"/>
          <w:sz w:val="17"/>
          <w:szCs w:val="17"/>
        </w:rPr>
        <w:br/>
      </w:r>
    </w:p>
    <w:p w14:paraId="22A0203F" w14:textId="77777777" w:rsidR="006A234A" w:rsidRPr="006A234A" w:rsidRDefault="006A234A" w:rsidP="006A234A">
      <w:pPr>
        <w:spacing w:after="0" w:line="240" w:lineRule="auto"/>
        <w:rPr>
          <w:rFonts w:ascii="Times New Roman" w:eastAsia="Times New Roman" w:hAnsi="Times New Roman" w:cs="Times New Roman"/>
          <w:sz w:val="24"/>
          <w:szCs w:val="24"/>
        </w:rPr>
      </w:pPr>
      <w:r w:rsidRPr="006A234A">
        <w:rPr>
          <w:rFonts w:ascii="Times New Roman" w:eastAsia="Times New Roman" w:hAnsi="Times New Roman" w:cs="Times New Roman"/>
          <w:caps/>
          <w:color w:val="0061AA"/>
          <w:sz w:val="24"/>
          <w:szCs w:val="24"/>
        </w:rPr>
        <w:t>PUBLISHED DECEMBER 17, 2019</w:t>
      </w:r>
    </w:p>
    <w:p w14:paraId="7401DE5C" w14:textId="77777777" w:rsidR="006A234A" w:rsidRPr="006A234A" w:rsidRDefault="006A234A" w:rsidP="006A234A">
      <w:pPr>
        <w:shd w:val="clear" w:color="auto" w:fill="0061AA"/>
        <w:spacing w:after="0" w:line="240" w:lineRule="auto"/>
        <w:rPr>
          <w:rFonts w:ascii="Arial" w:eastAsia="Times New Roman" w:hAnsi="Arial" w:cs="Arial"/>
          <w:b/>
          <w:bCs/>
          <w:caps/>
          <w:color w:val="FFFFFF"/>
          <w:sz w:val="24"/>
          <w:szCs w:val="24"/>
        </w:rPr>
      </w:pPr>
      <w:hyperlink r:id="rId4" w:history="1">
        <w:r w:rsidRPr="006A234A">
          <w:rPr>
            <w:rFonts w:ascii="Arial" w:eastAsia="Times New Roman" w:hAnsi="Arial" w:cs="Arial"/>
            <w:b/>
            <w:bCs/>
            <w:caps/>
            <w:color w:val="FFFFFF"/>
            <w:sz w:val="24"/>
            <w:szCs w:val="24"/>
            <w:u w:val="single"/>
          </w:rPr>
          <w:t>MEDICATION MANAGEMENT</w:t>
        </w:r>
      </w:hyperlink>
    </w:p>
    <w:p w14:paraId="06BC6896" w14:textId="77777777" w:rsidR="006A234A" w:rsidRPr="006A234A" w:rsidRDefault="006A234A" w:rsidP="006A234A">
      <w:pPr>
        <w:spacing w:after="0" w:line="240" w:lineRule="auto"/>
        <w:outlineLvl w:val="0"/>
        <w:rPr>
          <w:rFonts w:ascii="inherit" w:eastAsia="Times New Roman" w:hAnsi="inherit" w:cs="Times New Roman"/>
          <w:color w:val="000000"/>
          <w:kern w:val="36"/>
          <w:sz w:val="48"/>
          <w:szCs w:val="48"/>
        </w:rPr>
      </w:pPr>
      <w:r w:rsidRPr="006A234A">
        <w:rPr>
          <w:rFonts w:ascii="inherit" w:eastAsia="Times New Roman" w:hAnsi="inherit" w:cs="Times New Roman"/>
          <w:color w:val="000000"/>
          <w:kern w:val="36"/>
          <w:sz w:val="48"/>
          <w:szCs w:val="48"/>
        </w:rPr>
        <w:t>Drug-Induced Nutrient Depletions: What Pharmacists Need to Know</w:t>
      </w:r>
    </w:p>
    <w:p w14:paraId="0504EB08" w14:textId="77777777" w:rsidR="006A234A" w:rsidRPr="006A234A" w:rsidRDefault="006A234A" w:rsidP="006A234A">
      <w:pPr>
        <w:spacing w:after="0" w:line="240" w:lineRule="auto"/>
        <w:rPr>
          <w:rFonts w:ascii="Times New Roman" w:eastAsia="Times New Roman" w:hAnsi="Times New Roman" w:cs="Times New Roman"/>
          <w:sz w:val="24"/>
          <w:szCs w:val="24"/>
        </w:rPr>
      </w:pPr>
      <w:r w:rsidRPr="006A234A">
        <w:rPr>
          <w:rFonts w:ascii="Times New Roman" w:eastAsia="Times New Roman" w:hAnsi="Times New Roman" w:cs="Times New Roman"/>
          <w:b/>
          <w:bCs/>
          <w:sz w:val="24"/>
          <w:szCs w:val="24"/>
        </w:rPr>
        <w:t xml:space="preserve">Cortney M. </w:t>
      </w:r>
      <w:proofErr w:type="spellStart"/>
      <w:r w:rsidRPr="006A234A">
        <w:rPr>
          <w:rFonts w:ascii="Times New Roman" w:eastAsia="Times New Roman" w:hAnsi="Times New Roman" w:cs="Times New Roman"/>
          <w:b/>
          <w:bCs/>
          <w:sz w:val="24"/>
          <w:szCs w:val="24"/>
        </w:rPr>
        <w:t>Mospan</w:t>
      </w:r>
      <w:proofErr w:type="spellEnd"/>
      <w:r w:rsidRPr="006A234A">
        <w:rPr>
          <w:rFonts w:ascii="Times New Roman" w:eastAsia="Times New Roman" w:hAnsi="Times New Roman" w:cs="Times New Roman"/>
          <w:b/>
          <w:bCs/>
          <w:sz w:val="24"/>
          <w:szCs w:val="24"/>
        </w:rPr>
        <w:t>, PharmD, BCACP, BCGP</w:t>
      </w:r>
      <w:r w:rsidRPr="006A234A">
        <w:rPr>
          <w:rFonts w:ascii="Times New Roman" w:eastAsia="Times New Roman" w:hAnsi="Times New Roman" w:cs="Times New Roman"/>
          <w:b/>
          <w:bCs/>
          <w:sz w:val="24"/>
          <w:szCs w:val="24"/>
        </w:rPr>
        <w:br/>
      </w:r>
      <w:r w:rsidRPr="006A234A">
        <w:rPr>
          <w:rFonts w:ascii="Times New Roman" w:eastAsia="Times New Roman" w:hAnsi="Times New Roman" w:cs="Times New Roman"/>
          <w:i/>
          <w:iCs/>
          <w:sz w:val="24"/>
          <w:szCs w:val="24"/>
        </w:rPr>
        <w:t>Assistant Professor of Pharmacy</w:t>
      </w:r>
      <w:r w:rsidRPr="006A234A">
        <w:rPr>
          <w:rFonts w:ascii="Times New Roman" w:eastAsia="Times New Roman" w:hAnsi="Times New Roman" w:cs="Times New Roman"/>
          <w:i/>
          <w:iCs/>
          <w:sz w:val="24"/>
          <w:szCs w:val="24"/>
        </w:rPr>
        <w:br/>
        <w:t>Wingate University School of Pharmacy</w:t>
      </w:r>
      <w:r w:rsidRPr="006A234A">
        <w:rPr>
          <w:rFonts w:ascii="Times New Roman" w:eastAsia="Times New Roman" w:hAnsi="Times New Roman" w:cs="Times New Roman"/>
          <w:i/>
          <w:iCs/>
          <w:sz w:val="24"/>
          <w:szCs w:val="24"/>
        </w:rPr>
        <w:br/>
        <w:t>Wingate, North Carolina</w:t>
      </w:r>
    </w:p>
    <w:p w14:paraId="28B94FA6" w14:textId="77777777" w:rsidR="006A234A" w:rsidRPr="006A234A" w:rsidRDefault="006A234A" w:rsidP="006A234A">
      <w:pPr>
        <w:spacing w:after="0" w:line="240" w:lineRule="auto"/>
        <w:rPr>
          <w:rFonts w:ascii="Times New Roman" w:eastAsia="Times New Roman" w:hAnsi="Times New Roman" w:cs="Times New Roman"/>
          <w:sz w:val="24"/>
          <w:szCs w:val="24"/>
        </w:rPr>
      </w:pPr>
    </w:p>
    <w:p w14:paraId="6831608E"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i/>
          <w:iCs/>
          <w:color w:val="212529"/>
          <w:sz w:val="24"/>
          <w:szCs w:val="24"/>
        </w:rPr>
        <w:t>US Pharm</w:t>
      </w:r>
      <w:r w:rsidRPr="006A234A">
        <w:rPr>
          <w:rFonts w:ascii="Arial" w:eastAsia="Times New Roman" w:hAnsi="Arial" w:cs="Arial"/>
          <w:color w:val="212529"/>
          <w:sz w:val="24"/>
          <w:szCs w:val="24"/>
        </w:rPr>
        <w:t>. 2019:44(12):18-24.</w:t>
      </w:r>
    </w:p>
    <w:p w14:paraId="49520BD7"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i/>
          <w:iCs/>
          <w:color w:val="212529"/>
          <w:sz w:val="24"/>
          <w:szCs w:val="24"/>
        </w:rPr>
        <w:t xml:space="preserve">ABSTRACT: Drug-induced nutrient depletions are critical to evaluate when pharmacists review the safety and efficacy of patients’ medication therapies. While certain drug-induced nutrient depletions are well known by pharmacists, many are underdiscussed and subsequently underdiagnosed and undertreated. This article will provide an overview of common drug-induced nutrient depletions for which there is reasonable evidence to support the nutrient deficiency associated with </w:t>
      </w:r>
      <w:proofErr w:type="gramStart"/>
      <w:r w:rsidRPr="006A234A">
        <w:rPr>
          <w:rFonts w:ascii="Arial" w:eastAsia="Times New Roman" w:hAnsi="Arial" w:cs="Arial"/>
          <w:i/>
          <w:iCs/>
          <w:color w:val="212529"/>
          <w:sz w:val="24"/>
          <w:szCs w:val="24"/>
        </w:rPr>
        <w:t>particular medications</w:t>
      </w:r>
      <w:proofErr w:type="gramEnd"/>
      <w:r w:rsidRPr="006A234A">
        <w:rPr>
          <w:rFonts w:ascii="Arial" w:eastAsia="Times New Roman" w:hAnsi="Arial" w:cs="Arial"/>
          <w:i/>
          <w:iCs/>
          <w:color w:val="212529"/>
          <w:sz w:val="24"/>
          <w:szCs w:val="24"/>
        </w:rPr>
        <w:t>. Common deficiencies are highlighted, with suggestions for evaluation of clinical significance and patient-care recommendations.</w:t>
      </w:r>
    </w:p>
    <w:p w14:paraId="6B9D124A"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 Occurrences of drug-induced nutrient depletions are complex, resulting in inconsistent prevalence among patients taking the same medications with generally the same exposure.</w:t>
      </w:r>
      <w:r w:rsidRPr="006A234A">
        <w:rPr>
          <w:rFonts w:ascii="Arial" w:eastAsia="Times New Roman" w:hAnsi="Arial" w:cs="Arial"/>
          <w:color w:val="212529"/>
          <w:vertAlign w:val="superscript"/>
        </w:rPr>
        <w:t>1</w:t>
      </w:r>
      <w:r w:rsidRPr="006A234A">
        <w:rPr>
          <w:rFonts w:ascii="Arial" w:eastAsia="Times New Roman" w:hAnsi="Arial" w:cs="Arial"/>
          <w:color w:val="212529"/>
          <w:sz w:val="24"/>
          <w:szCs w:val="24"/>
        </w:rPr>
        <w:t> Nutrient depletions can occur from many pharmacologic treatments, and patients who take more medications may be more likely to have reduced levels of certain nutrients.</w:t>
      </w:r>
      <w:r w:rsidRPr="006A234A">
        <w:rPr>
          <w:rFonts w:ascii="Arial" w:eastAsia="Times New Roman" w:hAnsi="Arial" w:cs="Arial"/>
          <w:color w:val="212529"/>
          <w:vertAlign w:val="superscript"/>
        </w:rPr>
        <w:t>1,2</w:t>
      </w:r>
      <w:r w:rsidRPr="006A234A">
        <w:rPr>
          <w:rFonts w:ascii="Arial" w:eastAsia="Times New Roman" w:hAnsi="Arial" w:cs="Arial"/>
          <w:color w:val="212529"/>
          <w:sz w:val="24"/>
          <w:szCs w:val="24"/>
        </w:rPr>
        <w:t> While some nutrient depletions may be intentional (i.e., cancer treatments depleting folate), others may result in new comorbidities or unintended consequences.</w:t>
      </w:r>
      <w:r w:rsidRPr="006A234A">
        <w:rPr>
          <w:rFonts w:ascii="Arial" w:eastAsia="Times New Roman" w:hAnsi="Arial" w:cs="Arial"/>
          <w:color w:val="212529"/>
          <w:vertAlign w:val="superscript"/>
        </w:rPr>
        <w:t>1,3,4</w:t>
      </w:r>
      <w:r w:rsidRPr="006A234A">
        <w:rPr>
          <w:rFonts w:ascii="Arial" w:eastAsia="Times New Roman" w:hAnsi="Arial" w:cs="Arial"/>
          <w:color w:val="212529"/>
          <w:sz w:val="24"/>
          <w:szCs w:val="24"/>
        </w:rPr>
        <w:t> Often the mechanisms by which these depletions occur, and their subsequent outcomes, are not well understood.</w:t>
      </w:r>
      <w:r w:rsidRPr="006A234A">
        <w:rPr>
          <w:rFonts w:ascii="Arial" w:eastAsia="Times New Roman" w:hAnsi="Arial" w:cs="Arial"/>
          <w:color w:val="212529"/>
          <w:vertAlign w:val="superscript"/>
        </w:rPr>
        <w:t>3</w:t>
      </w:r>
      <w:r w:rsidRPr="006A234A">
        <w:rPr>
          <w:rFonts w:ascii="Arial" w:eastAsia="Times New Roman" w:hAnsi="Arial" w:cs="Arial"/>
          <w:color w:val="212529"/>
          <w:sz w:val="24"/>
          <w:szCs w:val="24"/>
        </w:rPr>
        <w:t> Although these nutrients are present in common foods, they are not present in sufficient levels or are present with bioavailability challenges.</w:t>
      </w:r>
      <w:r w:rsidRPr="006A234A">
        <w:rPr>
          <w:rFonts w:ascii="Arial" w:eastAsia="Times New Roman" w:hAnsi="Arial" w:cs="Arial"/>
          <w:color w:val="212529"/>
          <w:vertAlign w:val="superscript"/>
        </w:rPr>
        <w:t>5</w:t>
      </w:r>
      <w:r w:rsidRPr="006A234A">
        <w:rPr>
          <w:rFonts w:ascii="Arial" w:eastAsia="Times New Roman" w:hAnsi="Arial" w:cs="Arial"/>
          <w:color w:val="212529"/>
          <w:sz w:val="24"/>
          <w:szCs w:val="24"/>
        </w:rPr>
        <w:t> Therefore patients may require supplementation to avoid deficiencies.</w:t>
      </w:r>
    </w:p>
    <w:p w14:paraId="03D3A343"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Pharmacists are expected to evaluate the appropriateness of patients’ medications in terms of correct dosage, safety, drug interactions, and other potential benefits and risks associated with medication use; however, evaluation of the implications of drug-induced nutrient depletion is not as commonly performed, and less information is available to support pharmacists’ attempts to do so.</w:t>
      </w:r>
      <w:r w:rsidRPr="006A234A">
        <w:rPr>
          <w:rFonts w:ascii="Arial" w:eastAsia="Times New Roman" w:hAnsi="Arial" w:cs="Arial"/>
          <w:color w:val="212529"/>
          <w:vertAlign w:val="superscript"/>
        </w:rPr>
        <w:t>6</w:t>
      </w:r>
      <w:r w:rsidRPr="006A234A">
        <w:rPr>
          <w:rFonts w:ascii="Arial" w:eastAsia="Times New Roman" w:hAnsi="Arial" w:cs="Arial"/>
          <w:color w:val="212529"/>
          <w:sz w:val="24"/>
          <w:szCs w:val="24"/>
        </w:rPr>
        <w:t> Drug utilization review (DUR) is a central role of the pharmacist, particularly in the community pharmacy setting.</w:t>
      </w:r>
      <w:r w:rsidRPr="006A234A">
        <w:rPr>
          <w:rFonts w:ascii="Arial" w:eastAsia="Times New Roman" w:hAnsi="Arial" w:cs="Arial"/>
          <w:color w:val="212529"/>
          <w:vertAlign w:val="superscript"/>
        </w:rPr>
        <w:t>7</w:t>
      </w:r>
      <w:r w:rsidRPr="006A234A">
        <w:rPr>
          <w:rFonts w:ascii="Arial" w:eastAsia="Times New Roman" w:hAnsi="Arial" w:cs="Arial"/>
          <w:color w:val="212529"/>
          <w:sz w:val="24"/>
          <w:szCs w:val="24"/>
        </w:rPr>
        <w:t> </w:t>
      </w:r>
      <w:r w:rsidRPr="006A234A">
        <w:rPr>
          <w:rFonts w:ascii="Arial" w:eastAsia="Times New Roman" w:hAnsi="Arial" w:cs="Arial"/>
          <w:i/>
          <w:iCs/>
          <w:color w:val="212529"/>
          <w:sz w:val="24"/>
          <w:szCs w:val="24"/>
        </w:rPr>
        <w:t>DUR</w:t>
      </w:r>
      <w:r w:rsidRPr="006A234A">
        <w:rPr>
          <w:rFonts w:ascii="Arial" w:eastAsia="Times New Roman" w:hAnsi="Arial" w:cs="Arial"/>
          <w:color w:val="212529"/>
          <w:sz w:val="24"/>
          <w:szCs w:val="24"/>
        </w:rPr>
        <w:t> is defined as the review of the appropriateness of a medication prior to being dispensed to a patient. The DUR process should screen for drug-drug interactions, therapeutic duplication, drug-disease interactions, drug-allergy contraindications, clinical abuse and misuse, inappropriate dose and duration, and drug-food interactions.</w:t>
      </w:r>
      <w:r w:rsidRPr="006A234A">
        <w:rPr>
          <w:rFonts w:ascii="Arial" w:eastAsia="Times New Roman" w:hAnsi="Arial" w:cs="Arial"/>
          <w:color w:val="212529"/>
          <w:vertAlign w:val="superscript"/>
        </w:rPr>
        <w:t>7,8 </w:t>
      </w:r>
      <w:r w:rsidRPr="006A234A">
        <w:rPr>
          <w:rFonts w:ascii="Arial" w:eastAsia="Times New Roman" w:hAnsi="Arial" w:cs="Arial"/>
          <w:color w:val="212529"/>
          <w:sz w:val="24"/>
          <w:szCs w:val="24"/>
        </w:rPr>
        <w:t>Patients and clinicians are likely unaware of potential nutrient depletions associated with medication use, providing an additional opportunity for pharmacists to contribute to interdisciplinary care of patients.</w:t>
      </w:r>
      <w:r w:rsidRPr="006A234A">
        <w:rPr>
          <w:rFonts w:ascii="Arial" w:eastAsia="Times New Roman" w:hAnsi="Arial" w:cs="Arial"/>
          <w:color w:val="212529"/>
          <w:vertAlign w:val="superscript"/>
        </w:rPr>
        <w:t>9</w:t>
      </w:r>
    </w:p>
    <w:p w14:paraId="692AF6E9"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p>
    <w:p w14:paraId="304F43FA" w14:textId="77777777" w:rsidR="006A234A" w:rsidRPr="006A234A" w:rsidRDefault="006A234A" w:rsidP="006A234A">
      <w:pPr>
        <w:shd w:val="clear" w:color="auto" w:fill="FFFFFF"/>
        <w:spacing w:after="100" w:afterAutospacing="1" w:line="240" w:lineRule="auto"/>
        <w:jc w:val="center"/>
        <w:rPr>
          <w:rFonts w:ascii="Arial" w:eastAsia="Times New Roman" w:hAnsi="Arial" w:cs="Arial"/>
          <w:color w:val="212529"/>
          <w:sz w:val="24"/>
          <w:szCs w:val="24"/>
        </w:rPr>
      </w:pPr>
      <w:r w:rsidRPr="006A234A">
        <w:rPr>
          <w:rFonts w:ascii="Arial" w:eastAsia="Times New Roman" w:hAnsi="Arial" w:cs="Arial"/>
          <w:noProof/>
          <w:color w:val="212529"/>
          <w:sz w:val="24"/>
          <w:szCs w:val="24"/>
        </w:rPr>
        <w:drawing>
          <wp:inline distT="0" distB="0" distL="0" distR="0" wp14:anchorId="4869471D" wp14:editId="09DA0791">
            <wp:extent cx="3811270" cy="74288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7428865"/>
                    </a:xfrm>
                    <a:prstGeom prst="rect">
                      <a:avLst/>
                    </a:prstGeom>
                    <a:noFill/>
                    <a:ln>
                      <a:noFill/>
                    </a:ln>
                  </pic:spPr>
                </pic:pic>
              </a:graphicData>
            </a:graphic>
          </wp:inline>
        </w:drawing>
      </w:r>
    </w:p>
    <w:p w14:paraId="6BEFA6E8" w14:textId="77777777" w:rsidR="006A234A" w:rsidRPr="006A234A" w:rsidRDefault="006A234A" w:rsidP="006A234A">
      <w:pPr>
        <w:shd w:val="clear" w:color="auto" w:fill="FFFFFF"/>
        <w:spacing w:after="0" w:line="240" w:lineRule="auto"/>
        <w:rPr>
          <w:rFonts w:ascii="Arial" w:eastAsia="Times New Roman" w:hAnsi="Arial" w:cs="Arial"/>
          <w:color w:val="212529"/>
          <w:sz w:val="24"/>
          <w:szCs w:val="24"/>
        </w:rPr>
      </w:pPr>
      <w:r w:rsidRPr="006A234A">
        <w:rPr>
          <w:rFonts w:ascii="Arial" w:eastAsia="Times New Roman" w:hAnsi="Arial" w:cs="Arial"/>
          <w:color w:val="212529"/>
          <w:vertAlign w:val="superscript"/>
        </w:rPr>
        <w:br/>
      </w:r>
    </w:p>
    <w:p w14:paraId="63E3115C"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 </w:t>
      </w:r>
    </w:p>
    <w:p w14:paraId="191DD2A9"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TABLE 1 provides a summary of major drug-induced nutrient depletions together with potentially causative medications. Specific nutrient depletions have been associated with certain medication exposures; however, overall medication burden has also been found to be a risk factor for nutrient depletions. Elderly patients who take 3 or more medications have been found to be more likely to have vitamin D, B</w:t>
      </w:r>
      <w:r w:rsidRPr="006A234A">
        <w:rPr>
          <w:rFonts w:ascii="Arial" w:eastAsia="Times New Roman" w:hAnsi="Arial" w:cs="Arial"/>
          <w:color w:val="212529"/>
          <w:vertAlign w:val="subscript"/>
        </w:rPr>
        <w:t>1</w:t>
      </w:r>
      <w:r w:rsidRPr="006A234A">
        <w:rPr>
          <w:rFonts w:ascii="Arial" w:eastAsia="Times New Roman" w:hAnsi="Arial" w:cs="Arial"/>
          <w:color w:val="212529"/>
          <w:sz w:val="24"/>
          <w:szCs w:val="24"/>
        </w:rPr>
        <w:t> (riboflavin), B</w:t>
      </w:r>
      <w:r w:rsidRPr="006A234A">
        <w:rPr>
          <w:rFonts w:ascii="Arial" w:eastAsia="Times New Roman" w:hAnsi="Arial" w:cs="Arial"/>
          <w:color w:val="212529"/>
          <w:vertAlign w:val="subscript"/>
        </w:rPr>
        <w:t>2</w:t>
      </w:r>
      <w:r w:rsidRPr="006A234A">
        <w:rPr>
          <w:rFonts w:ascii="Arial" w:eastAsia="Times New Roman" w:hAnsi="Arial" w:cs="Arial"/>
          <w:color w:val="212529"/>
          <w:sz w:val="24"/>
          <w:szCs w:val="24"/>
        </w:rPr>
        <w:t> (thiamin), B</w:t>
      </w:r>
      <w:r w:rsidRPr="006A234A">
        <w:rPr>
          <w:rFonts w:ascii="Arial" w:eastAsia="Times New Roman" w:hAnsi="Arial" w:cs="Arial"/>
          <w:color w:val="212529"/>
          <w:vertAlign w:val="subscript"/>
        </w:rPr>
        <w:t>6 </w:t>
      </w:r>
      <w:r w:rsidRPr="006A234A">
        <w:rPr>
          <w:rFonts w:ascii="Arial" w:eastAsia="Times New Roman" w:hAnsi="Arial" w:cs="Arial"/>
          <w:color w:val="212529"/>
          <w:sz w:val="24"/>
          <w:szCs w:val="24"/>
        </w:rPr>
        <w:t>(pyridoxine), B</w:t>
      </w:r>
      <w:r w:rsidRPr="006A234A">
        <w:rPr>
          <w:rFonts w:ascii="Arial" w:eastAsia="Times New Roman" w:hAnsi="Arial" w:cs="Arial"/>
          <w:color w:val="212529"/>
          <w:vertAlign w:val="subscript"/>
        </w:rPr>
        <w:t>9</w:t>
      </w:r>
      <w:r w:rsidRPr="006A234A">
        <w:rPr>
          <w:rFonts w:ascii="Arial" w:eastAsia="Times New Roman" w:hAnsi="Arial" w:cs="Arial"/>
          <w:color w:val="212529"/>
          <w:sz w:val="24"/>
          <w:szCs w:val="24"/>
        </w:rPr>
        <w:t> (folic acid) and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(cobalamin) deficiencies.</w:t>
      </w:r>
      <w:r w:rsidRPr="006A234A">
        <w:rPr>
          <w:rFonts w:ascii="Arial" w:eastAsia="Times New Roman" w:hAnsi="Arial" w:cs="Arial"/>
          <w:color w:val="212529"/>
          <w:vertAlign w:val="superscript"/>
        </w:rPr>
        <w:t>3</w:t>
      </w:r>
      <w:r w:rsidRPr="006A234A">
        <w:rPr>
          <w:rFonts w:ascii="Arial" w:eastAsia="Times New Roman" w:hAnsi="Arial" w:cs="Arial"/>
          <w:color w:val="212529"/>
          <w:sz w:val="24"/>
          <w:szCs w:val="24"/>
        </w:rPr>
        <w:t> By using personalized, predictive, and preventive medicine, nutrient depletions can be identified, managed, and prevented in populations at risk through long-term fortification programs.</w:t>
      </w:r>
      <w:r w:rsidRPr="006A234A">
        <w:rPr>
          <w:rFonts w:ascii="Arial" w:eastAsia="Times New Roman" w:hAnsi="Arial" w:cs="Arial"/>
          <w:color w:val="212529"/>
          <w:vertAlign w:val="superscript"/>
        </w:rPr>
        <w:t>4</w:t>
      </w:r>
      <w:r w:rsidRPr="006A234A">
        <w:rPr>
          <w:rFonts w:ascii="Arial" w:eastAsia="Times New Roman" w:hAnsi="Arial" w:cs="Arial"/>
          <w:color w:val="212529"/>
          <w:sz w:val="24"/>
          <w:szCs w:val="24"/>
        </w:rPr>
        <w:t> TABLE 2 provides suggested dosing ranges for common nutrient depletions that are not subject to variation in recommended dosages based on associated cause of deficiency or the indication the supplementation is trying to prevent.</w:t>
      </w:r>
    </w:p>
    <w:p w14:paraId="282767E0" w14:textId="77777777" w:rsidR="006A234A" w:rsidRPr="006A234A" w:rsidRDefault="006A234A" w:rsidP="006A234A">
      <w:pPr>
        <w:shd w:val="clear" w:color="auto" w:fill="FFFFFF"/>
        <w:spacing w:after="100" w:afterAutospacing="1" w:line="240" w:lineRule="auto"/>
        <w:jc w:val="center"/>
        <w:outlineLvl w:val="1"/>
        <w:rPr>
          <w:rFonts w:ascii="inherit" w:eastAsia="Times New Roman" w:hAnsi="inherit" w:cs="Arial"/>
          <w:color w:val="212529"/>
          <w:sz w:val="36"/>
          <w:szCs w:val="36"/>
        </w:rPr>
      </w:pPr>
      <w:r w:rsidRPr="006A234A">
        <w:rPr>
          <w:rFonts w:ascii="inherit" w:eastAsia="Times New Roman" w:hAnsi="inherit" w:cs="Arial"/>
          <w:noProof/>
          <w:color w:val="212529"/>
          <w:sz w:val="36"/>
          <w:szCs w:val="36"/>
        </w:rPr>
        <w:drawing>
          <wp:inline distT="0" distB="0" distL="0" distR="0" wp14:anchorId="0C610BF6" wp14:editId="02149E62">
            <wp:extent cx="3811270" cy="3030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3030220"/>
                    </a:xfrm>
                    <a:prstGeom prst="rect">
                      <a:avLst/>
                    </a:prstGeom>
                    <a:noFill/>
                    <a:ln>
                      <a:noFill/>
                    </a:ln>
                  </pic:spPr>
                </pic:pic>
              </a:graphicData>
            </a:graphic>
          </wp:inline>
        </w:drawing>
      </w:r>
    </w:p>
    <w:p w14:paraId="0AC8C4FC" w14:textId="77777777" w:rsidR="006A234A" w:rsidRPr="006A234A" w:rsidRDefault="006A234A" w:rsidP="006A234A">
      <w:pPr>
        <w:shd w:val="clear" w:color="auto" w:fill="FFFFFF"/>
        <w:spacing w:after="100" w:afterAutospacing="1" w:line="240" w:lineRule="auto"/>
        <w:outlineLvl w:val="0"/>
        <w:rPr>
          <w:rFonts w:ascii="inherit" w:eastAsia="Times New Roman" w:hAnsi="inherit" w:cs="Arial"/>
          <w:color w:val="212529"/>
          <w:kern w:val="36"/>
          <w:sz w:val="48"/>
          <w:szCs w:val="48"/>
        </w:rPr>
      </w:pPr>
      <w:r w:rsidRPr="006A234A">
        <w:rPr>
          <w:rFonts w:ascii="inherit" w:eastAsia="Times New Roman" w:hAnsi="inherit" w:cs="Arial"/>
          <w:color w:val="212529"/>
          <w:kern w:val="36"/>
          <w:sz w:val="48"/>
          <w:szCs w:val="48"/>
        </w:rPr>
        <w:t>NUTRIENT DEPLETIONS</w:t>
      </w:r>
    </w:p>
    <w:p w14:paraId="5339AB65"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Calcium</w:t>
      </w:r>
    </w:p>
    <w:p w14:paraId="66713634"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Long-term use of corticosteroids can decrease calcium absorption and increase renal excretion of calcium. This may impair bone formation and increase fracture risk. In patients who take corticosteroids long-term for chronic conditions (e.g., rheumatoid arthritis), supplementation is generally required. Deficiency should be verified before supplementation is offered, and vitamin D supplementation should be considered as well to improve calcium absorption.</w:t>
      </w:r>
      <w:r w:rsidRPr="006A234A">
        <w:rPr>
          <w:rFonts w:ascii="Arial" w:eastAsia="Times New Roman" w:hAnsi="Arial" w:cs="Arial"/>
          <w:color w:val="212529"/>
          <w:vertAlign w:val="superscript"/>
        </w:rPr>
        <w:t>10</w:t>
      </w:r>
      <w:r w:rsidRPr="006A234A">
        <w:rPr>
          <w:rFonts w:ascii="Arial" w:eastAsia="Times New Roman" w:hAnsi="Arial" w:cs="Arial"/>
          <w:color w:val="212529"/>
          <w:sz w:val="24"/>
          <w:szCs w:val="24"/>
        </w:rPr>
        <w:t> Benzodiazepines can also cause decreased calcium absorption and increase the metabolism of vitamin D.</w:t>
      </w:r>
      <w:r w:rsidRPr="006A234A">
        <w:rPr>
          <w:rFonts w:ascii="Arial" w:eastAsia="Times New Roman" w:hAnsi="Arial" w:cs="Arial"/>
          <w:color w:val="212529"/>
          <w:vertAlign w:val="superscript"/>
        </w:rPr>
        <w:t>2</w:t>
      </w:r>
    </w:p>
    <w:p w14:paraId="2039540A"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Many anticonvulsant medications have been associated with hypocalcemia, supported by radiographic, histologic, and biochemical evidence.</w:t>
      </w:r>
      <w:r w:rsidRPr="006A234A">
        <w:rPr>
          <w:rFonts w:ascii="Arial" w:eastAsia="Times New Roman" w:hAnsi="Arial" w:cs="Arial"/>
          <w:color w:val="212529"/>
          <w:vertAlign w:val="superscript"/>
        </w:rPr>
        <w:t>11,12</w:t>
      </w:r>
      <w:r w:rsidRPr="006A234A">
        <w:rPr>
          <w:rFonts w:ascii="Arial" w:eastAsia="Times New Roman" w:hAnsi="Arial" w:cs="Arial"/>
          <w:color w:val="212529"/>
          <w:sz w:val="24"/>
          <w:szCs w:val="24"/>
        </w:rPr>
        <w:t> Those most frequently associated with hypocalcemia and decreased bone mineral density are medications that are inducers of the cytochrome P450 enzyme (phenobarbital, carbamazepine, phenytoin). Valproate has also been associated with hypocalcemia. No single mechanism of action explains this hypocalcemia and the subsequent bone-health implications. All patients with long-term antiepileptic use should be monitored for bone disease.</w:t>
      </w:r>
      <w:r w:rsidRPr="006A234A">
        <w:rPr>
          <w:rFonts w:ascii="Arial" w:eastAsia="Times New Roman" w:hAnsi="Arial" w:cs="Arial"/>
          <w:color w:val="212529"/>
          <w:vertAlign w:val="superscript"/>
        </w:rPr>
        <w:t>11</w:t>
      </w:r>
    </w:p>
    <w:p w14:paraId="5259D3BB"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Coenzyme Q10 (CoQ10)</w:t>
      </w:r>
    </w:p>
    <w:p w14:paraId="5B1C8D71"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CoQ10 is an essential enzyme that is necessary for energy production. CoQ10 also has antioxidant properties and is a foundational gene regulator in muscle tissue. Clinical manifestations of deficiency can include various cardiovascular complications (hypertension, cardiomyopathy), fatigue, weakness, decreased immune function, and loss of cognitive function.</w:t>
      </w:r>
      <w:r w:rsidRPr="006A234A">
        <w:rPr>
          <w:rFonts w:ascii="Arial" w:eastAsia="Times New Roman" w:hAnsi="Arial" w:cs="Arial"/>
          <w:color w:val="212529"/>
          <w:vertAlign w:val="superscript"/>
        </w:rPr>
        <w:t>1</w:t>
      </w:r>
      <w:r w:rsidRPr="006A234A">
        <w:rPr>
          <w:rFonts w:ascii="Arial" w:eastAsia="Times New Roman" w:hAnsi="Arial" w:cs="Arial"/>
          <w:color w:val="212529"/>
          <w:sz w:val="24"/>
          <w:szCs w:val="24"/>
        </w:rPr>
        <w:t> Beta blockers have been found to decrease production of this enzyme.</w:t>
      </w:r>
      <w:r w:rsidRPr="006A234A">
        <w:rPr>
          <w:rFonts w:ascii="Arial" w:eastAsia="Times New Roman" w:hAnsi="Arial" w:cs="Arial"/>
          <w:color w:val="212529"/>
          <w:vertAlign w:val="superscript"/>
        </w:rPr>
        <w:t>13</w:t>
      </w:r>
      <w:r w:rsidRPr="006A234A">
        <w:rPr>
          <w:rFonts w:ascii="Arial" w:eastAsia="Times New Roman" w:hAnsi="Arial" w:cs="Arial"/>
          <w:color w:val="212529"/>
          <w:sz w:val="24"/>
          <w:szCs w:val="24"/>
        </w:rPr>
        <w:t> Evidence regarding statin-induced CoQ10 depletion is inconclusive. Some studies have shown decreases of up to 54% in CoQ10, and this is thought to be a dose-related effect.</w:t>
      </w:r>
      <w:r w:rsidRPr="006A234A">
        <w:rPr>
          <w:rFonts w:ascii="Arial" w:eastAsia="Times New Roman" w:hAnsi="Arial" w:cs="Arial"/>
          <w:color w:val="212529"/>
          <w:vertAlign w:val="superscript"/>
        </w:rPr>
        <w:t>1</w:t>
      </w:r>
      <w:r w:rsidRPr="006A234A">
        <w:rPr>
          <w:rFonts w:ascii="Arial" w:eastAsia="Times New Roman" w:hAnsi="Arial" w:cs="Arial"/>
          <w:color w:val="212529"/>
          <w:sz w:val="24"/>
          <w:szCs w:val="24"/>
        </w:rPr>
        <w:t xml:space="preserve"> Furthermore, </w:t>
      </w:r>
      <w:proofErr w:type="gramStart"/>
      <w:r w:rsidRPr="006A234A">
        <w:rPr>
          <w:rFonts w:ascii="Arial" w:eastAsia="Times New Roman" w:hAnsi="Arial" w:cs="Arial"/>
          <w:color w:val="212529"/>
          <w:sz w:val="24"/>
          <w:szCs w:val="24"/>
        </w:rPr>
        <w:t>decreased  CoQ</w:t>
      </w:r>
      <w:proofErr w:type="gramEnd"/>
      <w:r w:rsidRPr="006A234A">
        <w:rPr>
          <w:rFonts w:ascii="Arial" w:eastAsia="Times New Roman" w:hAnsi="Arial" w:cs="Arial"/>
          <w:color w:val="212529"/>
          <w:sz w:val="24"/>
          <w:szCs w:val="24"/>
        </w:rPr>
        <w:t>10 levels in the blood have been shown to be associated with statin-induced myalgia. However, CoQ10 supplementation does not always improve statin-induced muscle pain.</w:t>
      </w:r>
      <w:r w:rsidRPr="006A234A">
        <w:rPr>
          <w:rFonts w:ascii="Arial" w:eastAsia="Times New Roman" w:hAnsi="Arial" w:cs="Arial"/>
          <w:color w:val="212529"/>
          <w:vertAlign w:val="superscript"/>
        </w:rPr>
        <w:t>10</w:t>
      </w:r>
      <w:r w:rsidRPr="006A234A">
        <w:rPr>
          <w:rFonts w:ascii="Arial" w:eastAsia="Times New Roman" w:hAnsi="Arial" w:cs="Arial"/>
          <w:color w:val="212529"/>
          <w:sz w:val="24"/>
          <w:szCs w:val="24"/>
        </w:rPr>
        <w:t> Other medications with potential impact on CoQ10 levels are metformin, sulfonylureas, and thiazide diuretics.</w:t>
      </w:r>
      <w:r w:rsidRPr="006A234A">
        <w:rPr>
          <w:rFonts w:ascii="Arial" w:eastAsia="Times New Roman" w:hAnsi="Arial" w:cs="Arial"/>
          <w:color w:val="212529"/>
          <w:vertAlign w:val="superscript"/>
        </w:rPr>
        <w:t>1</w:t>
      </w:r>
    </w:p>
    <w:p w14:paraId="716B0017"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Folic Acid (B</w:t>
      </w:r>
      <w:r w:rsidRPr="006A234A">
        <w:rPr>
          <w:rFonts w:ascii="inherit" w:eastAsia="Times New Roman" w:hAnsi="inherit" w:cs="Arial"/>
          <w:color w:val="212529"/>
          <w:sz w:val="25"/>
          <w:szCs w:val="25"/>
          <w:vertAlign w:val="subscript"/>
        </w:rPr>
        <w:t>9</w:t>
      </w:r>
      <w:r w:rsidRPr="006A234A">
        <w:rPr>
          <w:rFonts w:ascii="inherit" w:eastAsia="Times New Roman" w:hAnsi="inherit" w:cs="Arial"/>
          <w:color w:val="212529"/>
          <w:sz w:val="36"/>
          <w:szCs w:val="36"/>
        </w:rPr>
        <w:t>)</w:t>
      </w:r>
    </w:p>
    <w:p w14:paraId="30EF5C9B"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Folic acid, or folate, is also commonly referred to as B</w:t>
      </w:r>
      <w:r w:rsidRPr="006A234A">
        <w:rPr>
          <w:rFonts w:ascii="Arial" w:eastAsia="Times New Roman" w:hAnsi="Arial" w:cs="Arial"/>
          <w:color w:val="212529"/>
          <w:vertAlign w:val="subscript"/>
        </w:rPr>
        <w:t>9</w:t>
      </w:r>
      <w:r w:rsidRPr="006A234A">
        <w:rPr>
          <w:rFonts w:ascii="Arial" w:eastAsia="Times New Roman" w:hAnsi="Arial" w:cs="Arial"/>
          <w:color w:val="212529"/>
          <w:sz w:val="24"/>
          <w:szCs w:val="24"/>
        </w:rPr>
        <w:t>. It is a water-soluble vitamin. Folate deficiency can pre-</w:t>
      </w:r>
      <w:proofErr w:type="gramStart"/>
      <w:r w:rsidRPr="006A234A">
        <w:rPr>
          <w:rFonts w:ascii="Arial" w:eastAsia="Times New Roman" w:hAnsi="Arial" w:cs="Arial"/>
          <w:color w:val="212529"/>
          <w:sz w:val="24"/>
          <w:szCs w:val="24"/>
        </w:rPr>
        <w:t>sent</w:t>
      </w:r>
      <w:proofErr w:type="gramEnd"/>
      <w:r w:rsidRPr="006A234A">
        <w:rPr>
          <w:rFonts w:ascii="Arial" w:eastAsia="Times New Roman" w:hAnsi="Arial" w:cs="Arial"/>
          <w:color w:val="212529"/>
          <w:sz w:val="24"/>
          <w:szCs w:val="24"/>
        </w:rPr>
        <w:t xml:space="preserve"> as megaloblastic-macrocytic anemia.</w:t>
      </w:r>
      <w:r w:rsidRPr="006A234A">
        <w:rPr>
          <w:rFonts w:ascii="Arial" w:eastAsia="Times New Roman" w:hAnsi="Arial" w:cs="Arial"/>
          <w:color w:val="212529"/>
          <w:vertAlign w:val="superscript"/>
        </w:rPr>
        <w:t>4 </w:t>
      </w:r>
      <w:r w:rsidRPr="006A234A">
        <w:rPr>
          <w:rFonts w:ascii="Arial" w:eastAsia="Times New Roman" w:hAnsi="Arial" w:cs="Arial"/>
          <w:color w:val="212529"/>
          <w:sz w:val="24"/>
          <w:szCs w:val="24"/>
        </w:rPr>
        <w:t xml:space="preserve">Several medications can cause folate deficiency. Most pharmacists are familiar with folate deficiency associated with methotrexate, which inhibits </w:t>
      </w:r>
      <w:proofErr w:type="spellStart"/>
      <w:r w:rsidRPr="006A234A">
        <w:rPr>
          <w:rFonts w:ascii="Arial" w:eastAsia="Times New Roman" w:hAnsi="Arial" w:cs="Arial"/>
          <w:color w:val="212529"/>
          <w:sz w:val="24"/>
          <w:szCs w:val="24"/>
        </w:rPr>
        <w:t>dihyrofolic</w:t>
      </w:r>
      <w:proofErr w:type="spellEnd"/>
      <w:r w:rsidRPr="006A234A">
        <w:rPr>
          <w:rFonts w:ascii="Arial" w:eastAsia="Times New Roman" w:hAnsi="Arial" w:cs="Arial"/>
          <w:color w:val="212529"/>
          <w:sz w:val="24"/>
          <w:szCs w:val="24"/>
        </w:rPr>
        <w:t xml:space="preserve"> acid reductase; however, management strategies are unclear.</w:t>
      </w:r>
      <w:r w:rsidRPr="006A234A">
        <w:rPr>
          <w:rFonts w:ascii="Arial" w:eastAsia="Times New Roman" w:hAnsi="Arial" w:cs="Arial"/>
          <w:color w:val="212529"/>
          <w:vertAlign w:val="superscript"/>
        </w:rPr>
        <w:t>1,14</w:t>
      </w:r>
      <w:r w:rsidRPr="006A234A">
        <w:rPr>
          <w:rFonts w:ascii="Arial" w:eastAsia="Times New Roman" w:hAnsi="Arial" w:cs="Arial"/>
          <w:color w:val="212529"/>
          <w:sz w:val="24"/>
          <w:szCs w:val="24"/>
        </w:rPr>
        <w:t> Low-dose methotrexate has been well tolerated for long periods of time without significant side effects, although many healthcare providers may recommend OTC folic acid supplementation to mitigate side effects of this antifolate therapy.</w:t>
      </w:r>
      <w:r w:rsidRPr="006A234A">
        <w:rPr>
          <w:rFonts w:ascii="Arial" w:eastAsia="Times New Roman" w:hAnsi="Arial" w:cs="Arial"/>
          <w:color w:val="212529"/>
          <w:vertAlign w:val="superscript"/>
        </w:rPr>
        <w:t>15</w:t>
      </w:r>
      <w:r w:rsidRPr="006A234A">
        <w:rPr>
          <w:rFonts w:ascii="Arial" w:eastAsia="Times New Roman" w:hAnsi="Arial" w:cs="Arial"/>
          <w:color w:val="212529"/>
          <w:sz w:val="24"/>
          <w:szCs w:val="24"/>
        </w:rPr>
        <w:t> In practice though, supplementation often requires higher methotrexate doses for clinical benefit. Toxic effects of methotrexate do occur, though, when folic acid deficiency exists.</w:t>
      </w:r>
      <w:r w:rsidRPr="006A234A">
        <w:rPr>
          <w:rFonts w:ascii="Arial" w:eastAsia="Times New Roman" w:hAnsi="Arial" w:cs="Arial"/>
          <w:color w:val="212529"/>
          <w:vertAlign w:val="superscript"/>
        </w:rPr>
        <w:t>15 </w:t>
      </w:r>
      <w:r w:rsidRPr="006A234A">
        <w:rPr>
          <w:rFonts w:ascii="Arial" w:eastAsia="Times New Roman" w:hAnsi="Arial" w:cs="Arial"/>
          <w:color w:val="212529"/>
          <w:sz w:val="24"/>
          <w:szCs w:val="24"/>
        </w:rPr>
        <w:t>Pharmacists should ensure folic acid levels are frequently monitored in patients taking methotrexate. Sulfamethoxazole has also been found to contribute to folate deficiency.</w:t>
      </w:r>
      <w:r w:rsidRPr="006A234A">
        <w:rPr>
          <w:rFonts w:ascii="Arial" w:eastAsia="Times New Roman" w:hAnsi="Arial" w:cs="Arial"/>
          <w:color w:val="212529"/>
          <w:vertAlign w:val="superscript"/>
        </w:rPr>
        <w:t>16</w:t>
      </w:r>
      <w:r w:rsidRPr="006A234A">
        <w:rPr>
          <w:rFonts w:ascii="Arial" w:eastAsia="Times New Roman" w:hAnsi="Arial" w:cs="Arial"/>
          <w:color w:val="212529"/>
          <w:sz w:val="24"/>
          <w:szCs w:val="24"/>
        </w:rPr>
        <w:t> The clinical significance of this deficiency may not be frequently relevant, owing to the limited duration of therapy for antibiotics.</w:t>
      </w:r>
    </w:p>
    <w:p w14:paraId="69C06FA9"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Another commonly used medication that can result in folate deficiency is estrogen. It reduces absorption of folic acid and increases excretion as well. In women who have adequate intake of folic acid, this is likely clinically insignificant.</w:t>
      </w:r>
      <w:r w:rsidRPr="006A234A">
        <w:rPr>
          <w:rFonts w:ascii="Arial" w:eastAsia="Times New Roman" w:hAnsi="Arial" w:cs="Arial"/>
          <w:color w:val="212529"/>
          <w:vertAlign w:val="superscript"/>
        </w:rPr>
        <w:t>1</w:t>
      </w:r>
      <w:r w:rsidRPr="006A234A">
        <w:rPr>
          <w:rFonts w:ascii="Arial" w:eastAsia="Times New Roman" w:hAnsi="Arial" w:cs="Arial"/>
          <w:color w:val="212529"/>
          <w:sz w:val="24"/>
          <w:szCs w:val="24"/>
        </w:rPr>
        <w:t> However, since the CDC recommends that all women of child-bearing potential receive folic acid supplementation, pharmacists should ensure women who are taking oral contraceptives are also taking folic acid supplements.</w:t>
      </w:r>
      <w:r w:rsidRPr="006A234A">
        <w:rPr>
          <w:rFonts w:ascii="Arial" w:eastAsia="Times New Roman" w:hAnsi="Arial" w:cs="Arial"/>
          <w:color w:val="212529"/>
          <w:vertAlign w:val="superscript"/>
        </w:rPr>
        <w:t>17</w:t>
      </w:r>
      <w:r w:rsidRPr="006A234A">
        <w:rPr>
          <w:rFonts w:ascii="Arial" w:eastAsia="Times New Roman" w:hAnsi="Arial" w:cs="Arial"/>
          <w:color w:val="212529"/>
          <w:sz w:val="24"/>
          <w:szCs w:val="24"/>
        </w:rPr>
        <w:t> Estrogen can also cause several other deficiencies, including deficiencies in vitamins B</w:t>
      </w:r>
      <w:r w:rsidRPr="006A234A">
        <w:rPr>
          <w:rFonts w:ascii="Arial" w:eastAsia="Times New Roman" w:hAnsi="Arial" w:cs="Arial"/>
          <w:color w:val="212529"/>
          <w:vertAlign w:val="subscript"/>
        </w:rPr>
        <w:t>2</w:t>
      </w:r>
      <w:r w:rsidRPr="006A234A">
        <w:rPr>
          <w:rFonts w:ascii="Arial" w:eastAsia="Times New Roman" w:hAnsi="Arial" w:cs="Arial"/>
          <w:color w:val="212529"/>
          <w:sz w:val="24"/>
          <w:szCs w:val="24"/>
        </w:rPr>
        <w:t> (riboflavin), B</w:t>
      </w:r>
      <w:r w:rsidRPr="006A234A">
        <w:rPr>
          <w:rFonts w:ascii="Arial" w:eastAsia="Times New Roman" w:hAnsi="Arial" w:cs="Arial"/>
          <w:color w:val="212529"/>
          <w:vertAlign w:val="subscript"/>
        </w:rPr>
        <w:t>6</w:t>
      </w:r>
      <w:r w:rsidRPr="006A234A">
        <w:rPr>
          <w:rFonts w:ascii="Arial" w:eastAsia="Times New Roman" w:hAnsi="Arial" w:cs="Arial"/>
          <w:color w:val="212529"/>
          <w:sz w:val="24"/>
          <w:szCs w:val="24"/>
        </w:rPr>
        <w:t> (pyridoxine),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(cobalamin), vitamin C, vitamin E, magnesium, selenium, and zinc. These deficiencies can contribute to side effects experienced with oral contraceptives.</w:t>
      </w:r>
      <w:r w:rsidRPr="006A234A">
        <w:rPr>
          <w:rFonts w:ascii="Arial" w:eastAsia="Times New Roman" w:hAnsi="Arial" w:cs="Arial"/>
          <w:color w:val="212529"/>
          <w:vertAlign w:val="superscript"/>
        </w:rPr>
        <w:t>5</w:t>
      </w:r>
      <w:r w:rsidRPr="006A234A">
        <w:rPr>
          <w:rFonts w:ascii="Arial" w:eastAsia="Times New Roman" w:hAnsi="Arial" w:cs="Arial"/>
          <w:color w:val="212529"/>
          <w:sz w:val="24"/>
          <w:szCs w:val="24"/>
        </w:rPr>
        <w:t> Pancreatic enzymes can reduce absorption of folic acid and are another common medication that causes deficiency. Pharmacists should monitor for depletion.</w:t>
      </w:r>
      <w:r w:rsidRPr="006A234A">
        <w:rPr>
          <w:rFonts w:ascii="Arial" w:eastAsia="Times New Roman" w:hAnsi="Arial" w:cs="Arial"/>
          <w:color w:val="212529"/>
          <w:vertAlign w:val="superscript"/>
        </w:rPr>
        <w:t>1</w:t>
      </w:r>
      <w:r w:rsidRPr="006A234A">
        <w:rPr>
          <w:rFonts w:ascii="Arial" w:eastAsia="Times New Roman" w:hAnsi="Arial" w:cs="Arial"/>
          <w:color w:val="212529"/>
          <w:sz w:val="24"/>
          <w:szCs w:val="24"/>
        </w:rPr>
        <w:t> Inversely, folic acid can reduce levels of anticonvulsants, increasing the risk of breakthrough seizures.</w:t>
      </w:r>
      <w:r w:rsidRPr="006A234A">
        <w:rPr>
          <w:rFonts w:ascii="Arial" w:eastAsia="Times New Roman" w:hAnsi="Arial" w:cs="Arial"/>
          <w:color w:val="212529"/>
          <w:vertAlign w:val="superscript"/>
        </w:rPr>
        <w:t>1</w:t>
      </w:r>
      <w:r w:rsidRPr="006A234A">
        <w:rPr>
          <w:rFonts w:ascii="Arial" w:eastAsia="Times New Roman" w:hAnsi="Arial" w:cs="Arial"/>
          <w:color w:val="212529"/>
          <w:sz w:val="24"/>
          <w:szCs w:val="24"/>
        </w:rPr>
        <w:t> However, this is not a class-wide effect, as some anticonvulsants (carbamazepine, phenytoin) reduce absorption of folic acid while increasing excretion, which puts patients at risk for folic acid deficiency. Some patients may require supplementation.</w:t>
      </w:r>
      <w:r w:rsidRPr="006A234A">
        <w:rPr>
          <w:rFonts w:ascii="Arial" w:eastAsia="Times New Roman" w:hAnsi="Arial" w:cs="Arial"/>
          <w:color w:val="212529"/>
          <w:vertAlign w:val="superscript"/>
        </w:rPr>
        <w:t>10</w:t>
      </w:r>
      <w:r w:rsidRPr="006A234A">
        <w:rPr>
          <w:rFonts w:ascii="Arial" w:eastAsia="Times New Roman" w:hAnsi="Arial" w:cs="Arial"/>
          <w:color w:val="212529"/>
          <w:sz w:val="24"/>
          <w:szCs w:val="24"/>
        </w:rPr>
        <w:t> Pharmacists should use drug-information resources for each anticonvulsant to understand its interaction with folic acid and subsequent management.</w:t>
      </w:r>
    </w:p>
    <w:p w14:paraId="16889FEE"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Magnesium</w:t>
      </w:r>
    </w:p>
    <w:p w14:paraId="126C38C4"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Decreased magnesium absorption has been found in patients who take proton-pump inhibitors (PPIs), especially when duration of use exceeds 1 year. While levels should be checked before recommending a magnesium supplement, many patients will require supplementation to stay within normal ranges.</w:t>
      </w:r>
      <w:r w:rsidRPr="006A234A">
        <w:rPr>
          <w:rFonts w:ascii="Arial" w:eastAsia="Times New Roman" w:hAnsi="Arial" w:cs="Arial"/>
          <w:color w:val="212529"/>
          <w:vertAlign w:val="superscript"/>
        </w:rPr>
        <w:t>10</w:t>
      </w:r>
      <w:r w:rsidRPr="006A234A">
        <w:rPr>
          <w:rFonts w:ascii="Arial" w:eastAsia="Times New Roman" w:hAnsi="Arial" w:cs="Arial"/>
          <w:color w:val="212529"/>
          <w:sz w:val="24"/>
          <w:szCs w:val="24"/>
        </w:rPr>
        <w:t> Magnesium is an important nutrient because it is involved in over 300 enzymatic reactions—including nerve transmission, energy production, temperature regulation, muscle activation, and development of healthy bones and teeth.</w:t>
      </w:r>
      <w:r w:rsidRPr="006A234A">
        <w:rPr>
          <w:rFonts w:ascii="Arial" w:eastAsia="Times New Roman" w:hAnsi="Arial" w:cs="Arial"/>
          <w:color w:val="212529"/>
          <w:vertAlign w:val="superscript"/>
        </w:rPr>
        <w:t>1</w:t>
      </w:r>
      <w:r w:rsidRPr="006A234A">
        <w:rPr>
          <w:rFonts w:ascii="Arial" w:eastAsia="Times New Roman" w:hAnsi="Arial" w:cs="Arial"/>
          <w:color w:val="212529"/>
          <w:sz w:val="24"/>
          <w:szCs w:val="24"/>
        </w:rPr>
        <w:t> Magnesium also has key physiologic benefits such as blood-pressure regulation, bone development, and muscular activity. Deficiency has even been associated with increased cardiovascular risk, such as hypertension, stroke, heart attack, and atherosclerosis.</w:t>
      </w:r>
      <w:r w:rsidRPr="006A234A">
        <w:rPr>
          <w:rFonts w:ascii="Arial" w:eastAsia="Times New Roman" w:hAnsi="Arial" w:cs="Arial"/>
          <w:color w:val="212529"/>
          <w:vertAlign w:val="superscript"/>
        </w:rPr>
        <w:t>1</w:t>
      </w:r>
    </w:p>
    <w:p w14:paraId="5CCA7FBB"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Long-term magnesium deficiency can result in cardiac arrhythmias.</w:t>
      </w:r>
      <w:r w:rsidRPr="006A234A">
        <w:rPr>
          <w:rFonts w:ascii="Arial" w:eastAsia="Times New Roman" w:hAnsi="Arial" w:cs="Arial"/>
          <w:color w:val="212529"/>
          <w:vertAlign w:val="superscript"/>
        </w:rPr>
        <w:t>18</w:t>
      </w:r>
      <w:r w:rsidRPr="006A234A">
        <w:rPr>
          <w:rFonts w:ascii="Arial" w:eastAsia="Times New Roman" w:hAnsi="Arial" w:cs="Arial"/>
          <w:color w:val="212529"/>
          <w:sz w:val="24"/>
          <w:szCs w:val="24"/>
        </w:rPr>
        <w:t> Although loop diuretics are typically associated with other nutrient deficiencies (calcium, potassium), magnesium does typically drop 4.7% to 11% with loop-diuretic therapy, although clinical trials have generally not found this to be clinically significant.</w:t>
      </w:r>
      <w:r w:rsidRPr="006A234A">
        <w:rPr>
          <w:rFonts w:ascii="Arial" w:eastAsia="Times New Roman" w:hAnsi="Arial" w:cs="Arial"/>
          <w:color w:val="212529"/>
          <w:vertAlign w:val="superscript"/>
        </w:rPr>
        <w:t>19</w:t>
      </w:r>
      <w:r w:rsidRPr="006A234A">
        <w:rPr>
          <w:rFonts w:ascii="Arial" w:eastAsia="Times New Roman" w:hAnsi="Arial" w:cs="Arial"/>
          <w:color w:val="212529"/>
          <w:sz w:val="24"/>
          <w:szCs w:val="24"/>
        </w:rPr>
        <w:t> Thiazide diuretics can be another source of depleted magnesium levels. While literature is controversial regarding clinical significance, enough studies have shown magnesium-depleting effects to screen for depletion in patients taking thiazide diuretics.</w:t>
      </w:r>
      <w:r w:rsidRPr="006A234A">
        <w:rPr>
          <w:rFonts w:ascii="Arial" w:eastAsia="Times New Roman" w:hAnsi="Arial" w:cs="Arial"/>
          <w:color w:val="212529"/>
          <w:vertAlign w:val="superscript"/>
        </w:rPr>
        <w:t>1,20</w:t>
      </w:r>
    </w:p>
    <w:p w14:paraId="5F93228A"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Potassium</w:t>
      </w:r>
    </w:p>
    <w:p w14:paraId="2AA100C5"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Corticosteroids can cause potassium depletion in addition to calcium depletion. Some patients may require potassium-chloride supplementation, but deficiency should be verified before supplementation is started, due to risks associated with hyperkalemia.</w:t>
      </w:r>
      <w:r w:rsidRPr="006A234A">
        <w:rPr>
          <w:rFonts w:ascii="Arial" w:eastAsia="Times New Roman" w:hAnsi="Arial" w:cs="Arial"/>
          <w:color w:val="212529"/>
          <w:vertAlign w:val="superscript"/>
        </w:rPr>
        <w:t>10</w:t>
      </w:r>
      <w:r w:rsidRPr="006A234A">
        <w:rPr>
          <w:rFonts w:ascii="Arial" w:eastAsia="Times New Roman" w:hAnsi="Arial" w:cs="Arial"/>
          <w:color w:val="212529"/>
          <w:sz w:val="24"/>
          <w:szCs w:val="24"/>
        </w:rPr>
        <w:t> As pharmacists are aware, many diuretics (loop diuretics, thiazide diuretics) can cause potassium depletion. Potassium levels should be monitored, and potassium supplementation is frequently required in patients taking loop diuretics.</w:t>
      </w:r>
      <w:r w:rsidRPr="006A234A">
        <w:rPr>
          <w:rFonts w:ascii="Arial" w:eastAsia="Times New Roman" w:hAnsi="Arial" w:cs="Arial"/>
          <w:color w:val="212529"/>
          <w:vertAlign w:val="superscript"/>
        </w:rPr>
        <w:t>10</w:t>
      </w:r>
    </w:p>
    <w:p w14:paraId="7DA749F9"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Vitamin B</w:t>
      </w:r>
      <w:r w:rsidRPr="006A234A">
        <w:rPr>
          <w:rFonts w:ascii="inherit" w:eastAsia="Times New Roman" w:hAnsi="inherit" w:cs="Arial"/>
          <w:color w:val="212529"/>
          <w:sz w:val="25"/>
          <w:szCs w:val="25"/>
          <w:vertAlign w:val="subscript"/>
        </w:rPr>
        <w:t>6</w:t>
      </w:r>
      <w:r w:rsidRPr="006A234A">
        <w:rPr>
          <w:rFonts w:ascii="inherit" w:eastAsia="Times New Roman" w:hAnsi="inherit" w:cs="Arial"/>
          <w:color w:val="212529"/>
          <w:sz w:val="36"/>
          <w:szCs w:val="36"/>
        </w:rPr>
        <w:t> (Pyridoxine)</w:t>
      </w:r>
    </w:p>
    <w:p w14:paraId="15CDCF71"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Vitamin B</w:t>
      </w:r>
      <w:r w:rsidRPr="006A234A">
        <w:rPr>
          <w:rFonts w:ascii="Arial" w:eastAsia="Times New Roman" w:hAnsi="Arial" w:cs="Arial"/>
          <w:color w:val="212529"/>
          <w:vertAlign w:val="subscript"/>
        </w:rPr>
        <w:t>6</w:t>
      </w:r>
      <w:r w:rsidRPr="006A234A">
        <w:rPr>
          <w:rFonts w:ascii="Arial" w:eastAsia="Times New Roman" w:hAnsi="Arial" w:cs="Arial"/>
          <w:color w:val="212529"/>
          <w:sz w:val="24"/>
          <w:szCs w:val="24"/>
        </w:rPr>
        <w:t> is an essential cofactor in many enzymatic reactions. Deficiency is rare in healthy individuals. Symptoms of deficiency include weakness, dizziness, irritability, inflammation, bilateral limb numbness, and development of confusion.</w:t>
      </w:r>
      <w:r w:rsidRPr="006A234A">
        <w:rPr>
          <w:rFonts w:ascii="Arial" w:eastAsia="Times New Roman" w:hAnsi="Arial" w:cs="Arial"/>
          <w:color w:val="212529"/>
          <w:vertAlign w:val="superscript"/>
        </w:rPr>
        <w:t> 21</w:t>
      </w:r>
      <w:r w:rsidRPr="006A234A">
        <w:rPr>
          <w:rFonts w:ascii="Arial" w:eastAsia="Times New Roman" w:hAnsi="Arial" w:cs="Arial"/>
          <w:color w:val="212529"/>
          <w:sz w:val="24"/>
          <w:szCs w:val="24"/>
        </w:rPr>
        <w:t> Estrogens (oral contraceptives, hormone replacement therapy) interfere with metabolism of vitamin B</w:t>
      </w:r>
      <w:r w:rsidRPr="006A234A">
        <w:rPr>
          <w:rFonts w:ascii="Arial" w:eastAsia="Times New Roman" w:hAnsi="Arial" w:cs="Arial"/>
          <w:color w:val="212529"/>
          <w:vertAlign w:val="subscript"/>
        </w:rPr>
        <w:t>6</w:t>
      </w:r>
      <w:r w:rsidRPr="006A234A">
        <w:rPr>
          <w:rFonts w:ascii="Arial" w:eastAsia="Times New Roman" w:hAnsi="Arial" w:cs="Arial"/>
          <w:color w:val="212529"/>
          <w:sz w:val="24"/>
          <w:szCs w:val="24"/>
        </w:rPr>
        <w:t>; however, low-dose oral contraceptives seem to naturally correct for this deficiency.</w:t>
      </w:r>
      <w:r w:rsidRPr="006A234A">
        <w:rPr>
          <w:rFonts w:ascii="Arial" w:eastAsia="Times New Roman" w:hAnsi="Arial" w:cs="Arial"/>
          <w:color w:val="212529"/>
          <w:vertAlign w:val="superscript"/>
        </w:rPr>
        <w:t>6</w:t>
      </w:r>
    </w:p>
    <w:p w14:paraId="139BF0CE"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Vitamin B</w:t>
      </w:r>
      <w:r w:rsidRPr="006A234A">
        <w:rPr>
          <w:rFonts w:ascii="inherit" w:eastAsia="Times New Roman" w:hAnsi="inherit" w:cs="Arial"/>
          <w:color w:val="212529"/>
          <w:sz w:val="25"/>
          <w:szCs w:val="25"/>
          <w:vertAlign w:val="subscript"/>
        </w:rPr>
        <w:t>12</w:t>
      </w:r>
      <w:r w:rsidRPr="006A234A">
        <w:rPr>
          <w:rFonts w:ascii="inherit" w:eastAsia="Times New Roman" w:hAnsi="inherit" w:cs="Arial"/>
          <w:color w:val="212529"/>
          <w:sz w:val="36"/>
          <w:szCs w:val="36"/>
        </w:rPr>
        <w:t> (Cobalamin)</w:t>
      </w:r>
    </w:p>
    <w:p w14:paraId="6071BEA3"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is an essential nutrient for cardiovascular, neurologic, and hemopoietic function.</w:t>
      </w:r>
      <w:r w:rsidRPr="006A234A">
        <w:rPr>
          <w:rFonts w:ascii="Arial" w:eastAsia="Times New Roman" w:hAnsi="Arial" w:cs="Arial"/>
          <w:color w:val="212529"/>
          <w:vertAlign w:val="superscript"/>
        </w:rPr>
        <w:t>22</w:t>
      </w:r>
      <w:r w:rsidRPr="006A234A">
        <w:rPr>
          <w:rFonts w:ascii="Arial" w:eastAsia="Times New Roman" w:hAnsi="Arial" w:cs="Arial"/>
          <w:color w:val="212529"/>
          <w:sz w:val="24"/>
          <w:szCs w:val="24"/>
        </w:rPr>
        <w:t> Vitamin B</w:t>
      </w:r>
      <w:r w:rsidRPr="006A234A">
        <w:rPr>
          <w:rFonts w:ascii="Arial" w:eastAsia="Times New Roman" w:hAnsi="Arial" w:cs="Arial"/>
          <w:color w:val="212529"/>
          <w:vertAlign w:val="subscript"/>
        </w:rPr>
        <w:t>12 </w:t>
      </w:r>
      <w:r w:rsidRPr="006A234A">
        <w:rPr>
          <w:rFonts w:ascii="Arial" w:eastAsia="Times New Roman" w:hAnsi="Arial" w:cs="Arial"/>
          <w:color w:val="212529"/>
          <w:sz w:val="24"/>
          <w:szCs w:val="24"/>
        </w:rPr>
        <w:t>requires intrinsic factor (IF) for transportation to the small intestine and absorption into the blood stream. IF is produced in the gut.</w:t>
      </w:r>
      <w:r w:rsidRPr="006A234A">
        <w:rPr>
          <w:rFonts w:ascii="Arial" w:eastAsia="Times New Roman" w:hAnsi="Arial" w:cs="Arial"/>
          <w:color w:val="212529"/>
          <w:vertAlign w:val="superscript"/>
        </w:rPr>
        <w:t>6</w:t>
      </w:r>
      <w:r w:rsidRPr="006A234A">
        <w:rPr>
          <w:rFonts w:ascii="Arial" w:eastAsia="Times New Roman" w:hAnsi="Arial" w:cs="Arial"/>
          <w:color w:val="212529"/>
          <w:sz w:val="24"/>
          <w:szCs w:val="24"/>
        </w:rPr>
        <w:t> Bile acid sequestrants can bind IF-vitamin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complexes; however, absorption of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is not completely impaired, and this is unlikely to be clinically significant.</w:t>
      </w:r>
      <w:r w:rsidRPr="006A234A">
        <w:rPr>
          <w:rFonts w:ascii="Arial" w:eastAsia="Times New Roman" w:hAnsi="Arial" w:cs="Arial"/>
          <w:color w:val="212529"/>
          <w:vertAlign w:val="superscript"/>
        </w:rPr>
        <w:t>6</w:t>
      </w:r>
      <w:r w:rsidRPr="006A234A">
        <w:rPr>
          <w:rFonts w:ascii="Arial" w:eastAsia="Times New Roman" w:hAnsi="Arial" w:cs="Arial"/>
          <w:color w:val="212529"/>
          <w:sz w:val="24"/>
          <w:szCs w:val="24"/>
        </w:rPr>
        <w:t> Deficiency can result from a lack of IF or hydrochloric acid in the stomach that is required to liberate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from its bound state.</w:t>
      </w:r>
      <w:r w:rsidRPr="006A234A">
        <w:rPr>
          <w:rFonts w:ascii="Arial" w:eastAsia="Times New Roman" w:hAnsi="Arial" w:cs="Arial"/>
          <w:color w:val="212529"/>
          <w:vertAlign w:val="superscript"/>
        </w:rPr>
        <w:t>23</w:t>
      </w:r>
      <w:r w:rsidRPr="006A234A">
        <w:rPr>
          <w:rFonts w:ascii="Arial" w:eastAsia="Times New Roman" w:hAnsi="Arial" w:cs="Arial"/>
          <w:color w:val="212529"/>
          <w:sz w:val="24"/>
          <w:szCs w:val="24"/>
        </w:rPr>
        <w:t>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deficiency has been associated with multiple metabolic abnormalities, such as insulin resistance and defective neurotransmitter synthesis.</w:t>
      </w:r>
      <w:r w:rsidRPr="006A234A">
        <w:rPr>
          <w:rFonts w:ascii="Arial" w:eastAsia="Times New Roman" w:hAnsi="Arial" w:cs="Arial"/>
          <w:color w:val="212529"/>
          <w:vertAlign w:val="superscript"/>
        </w:rPr>
        <w:t>24</w:t>
      </w:r>
      <w:r w:rsidRPr="006A234A">
        <w:rPr>
          <w:rFonts w:ascii="Arial" w:eastAsia="Times New Roman" w:hAnsi="Arial" w:cs="Arial"/>
          <w:color w:val="212529"/>
          <w:sz w:val="24"/>
          <w:szCs w:val="24"/>
        </w:rPr>
        <w:t> Deficiency is prevalent among patients with both type 1 and type 2 diabetes.</w:t>
      </w:r>
      <w:r w:rsidRPr="006A234A">
        <w:rPr>
          <w:rFonts w:ascii="Arial" w:eastAsia="Times New Roman" w:hAnsi="Arial" w:cs="Arial"/>
          <w:color w:val="212529"/>
          <w:vertAlign w:val="superscript"/>
        </w:rPr>
        <w:t>22</w:t>
      </w:r>
      <w:r w:rsidRPr="006A234A">
        <w:rPr>
          <w:rFonts w:ascii="Arial" w:eastAsia="Times New Roman" w:hAnsi="Arial" w:cs="Arial"/>
          <w:color w:val="212529"/>
          <w:sz w:val="24"/>
          <w:szCs w:val="24"/>
        </w:rPr>
        <w:t> This is particularly important to monitor for, considering that metformin use has been linked to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deficiency and prevalence ranges from 5.8% to 33%, although only 2.6% of patients supplement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w:t>
      </w:r>
      <w:r w:rsidRPr="006A234A">
        <w:rPr>
          <w:rFonts w:ascii="Arial" w:eastAsia="Times New Roman" w:hAnsi="Arial" w:cs="Arial"/>
          <w:color w:val="212529"/>
          <w:vertAlign w:val="superscript"/>
        </w:rPr>
        <w:t>22</w:t>
      </w:r>
      <w:r w:rsidRPr="006A234A">
        <w:rPr>
          <w:rFonts w:ascii="Arial" w:eastAsia="Times New Roman" w:hAnsi="Arial" w:cs="Arial"/>
          <w:color w:val="212529"/>
          <w:sz w:val="24"/>
          <w:szCs w:val="24"/>
        </w:rPr>
        <w:t>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levels have been shown to decrease by at least 22% and are not seen with other diabetes therapies, such as sulfonylureas.</w:t>
      </w:r>
      <w:r w:rsidRPr="006A234A">
        <w:rPr>
          <w:rFonts w:ascii="Arial" w:eastAsia="Times New Roman" w:hAnsi="Arial" w:cs="Arial"/>
          <w:color w:val="212529"/>
          <w:vertAlign w:val="superscript"/>
        </w:rPr>
        <w:t>22</w:t>
      </w:r>
    </w:p>
    <w:p w14:paraId="06AB6F13"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The risk of development of metformin-induced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deficiency increases with age, vegetarian diet, metformin dose, and duration of use (&gt;3 years).</w:t>
      </w:r>
      <w:r w:rsidRPr="006A234A">
        <w:rPr>
          <w:rFonts w:ascii="Arial" w:eastAsia="Times New Roman" w:hAnsi="Arial" w:cs="Arial"/>
          <w:color w:val="212529"/>
          <w:vertAlign w:val="superscript"/>
        </w:rPr>
        <w:t>3,6,22</w:t>
      </w:r>
      <w:r w:rsidRPr="006A234A">
        <w:rPr>
          <w:rFonts w:ascii="Arial" w:eastAsia="Times New Roman" w:hAnsi="Arial" w:cs="Arial"/>
          <w:color w:val="212529"/>
          <w:sz w:val="24"/>
          <w:szCs w:val="24"/>
        </w:rPr>
        <w:t>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levels can start to decrease as early as 3 months into metformin therapy; however, clinical significance typically does not become evident until 5 to 10 years of therapy due to large stores in the liver that are slowly depleted.</w:t>
      </w:r>
      <w:r w:rsidRPr="006A234A">
        <w:rPr>
          <w:rFonts w:ascii="Arial" w:eastAsia="Times New Roman" w:hAnsi="Arial" w:cs="Arial"/>
          <w:color w:val="212529"/>
          <w:vertAlign w:val="superscript"/>
        </w:rPr>
        <w:t>22</w:t>
      </w:r>
      <w:r w:rsidRPr="006A234A">
        <w:rPr>
          <w:rFonts w:ascii="Arial" w:eastAsia="Times New Roman" w:hAnsi="Arial" w:cs="Arial"/>
          <w:color w:val="212529"/>
          <w:sz w:val="24"/>
          <w:szCs w:val="24"/>
        </w:rPr>
        <w:t> Deficiency has also been associated with an increased risk of gestational diabetes and peripheral neuropathy.</w:t>
      </w:r>
      <w:r w:rsidRPr="006A234A">
        <w:rPr>
          <w:rFonts w:ascii="Arial" w:eastAsia="Times New Roman" w:hAnsi="Arial" w:cs="Arial"/>
          <w:color w:val="212529"/>
          <w:vertAlign w:val="superscript"/>
        </w:rPr>
        <w:t>24,25</w:t>
      </w:r>
      <w:r w:rsidRPr="006A234A">
        <w:rPr>
          <w:rFonts w:ascii="Arial" w:eastAsia="Times New Roman" w:hAnsi="Arial" w:cs="Arial"/>
          <w:color w:val="212529"/>
          <w:sz w:val="24"/>
          <w:szCs w:val="24"/>
        </w:rPr>
        <w:t> Guidelines currently do not recommend or advocate for routine screening among patients with type 2 diabetes; however, screening could be considered at baseline and in patients who are elderly, who are taking high doses (2 g/day), or who have long-term metformin use (&gt;3-4 years) or worsening neuropathy.</w:t>
      </w:r>
      <w:r w:rsidRPr="006A234A">
        <w:rPr>
          <w:rFonts w:ascii="Arial" w:eastAsia="Times New Roman" w:hAnsi="Arial" w:cs="Arial"/>
          <w:color w:val="212529"/>
          <w:vertAlign w:val="superscript"/>
        </w:rPr>
        <w:t>22</w:t>
      </w:r>
    </w:p>
    <w:p w14:paraId="79D0E90A"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Like metformin, histamine-2 receptor antagonists (H</w:t>
      </w:r>
      <w:r w:rsidRPr="006A234A">
        <w:rPr>
          <w:rFonts w:ascii="Arial" w:eastAsia="Times New Roman" w:hAnsi="Arial" w:cs="Arial"/>
          <w:color w:val="212529"/>
          <w:vertAlign w:val="subscript"/>
        </w:rPr>
        <w:t>2</w:t>
      </w:r>
      <w:r w:rsidRPr="006A234A">
        <w:rPr>
          <w:rFonts w:ascii="Arial" w:eastAsia="Times New Roman" w:hAnsi="Arial" w:cs="Arial"/>
          <w:color w:val="212529"/>
          <w:sz w:val="24"/>
          <w:szCs w:val="24"/>
        </w:rPr>
        <w:t>RAs) can result in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deficiency, because they can decrease absorption of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While this is clinically insignificant with short-term or occasional use, patients who use H</w:t>
      </w:r>
      <w:r w:rsidRPr="006A234A">
        <w:rPr>
          <w:rFonts w:ascii="Arial" w:eastAsia="Times New Roman" w:hAnsi="Arial" w:cs="Arial"/>
          <w:color w:val="212529"/>
          <w:vertAlign w:val="subscript"/>
        </w:rPr>
        <w:t>2</w:t>
      </w:r>
      <w:r w:rsidRPr="006A234A">
        <w:rPr>
          <w:rFonts w:ascii="Arial" w:eastAsia="Times New Roman" w:hAnsi="Arial" w:cs="Arial"/>
          <w:color w:val="212529"/>
          <w:sz w:val="24"/>
          <w:szCs w:val="24"/>
        </w:rPr>
        <w:t>RAs long-term (&gt;2 years) should be assessed for depletion. Supplementation may be required, particularly in patients taking high doses for prolonged time periods. PPIs can also cause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deficiency, but as with H</w:t>
      </w:r>
      <w:r w:rsidRPr="006A234A">
        <w:rPr>
          <w:rFonts w:ascii="Arial" w:eastAsia="Times New Roman" w:hAnsi="Arial" w:cs="Arial"/>
          <w:color w:val="212529"/>
          <w:vertAlign w:val="subscript"/>
        </w:rPr>
        <w:t>2</w:t>
      </w:r>
      <w:r w:rsidRPr="006A234A">
        <w:rPr>
          <w:rFonts w:ascii="Arial" w:eastAsia="Times New Roman" w:hAnsi="Arial" w:cs="Arial"/>
          <w:color w:val="212529"/>
          <w:sz w:val="24"/>
          <w:szCs w:val="24"/>
        </w:rPr>
        <w:t>RAs, it is likely clinically insignificant.</w:t>
      </w:r>
      <w:r w:rsidRPr="006A234A">
        <w:rPr>
          <w:rFonts w:ascii="Arial" w:eastAsia="Times New Roman" w:hAnsi="Arial" w:cs="Arial"/>
          <w:color w:val="212529"/>
          <w:vertAlign w:val="superscript"/>
        </w:rPr>
        <w:t>23</w:t>
      </w:r>
      <w:r w:rsidRPr="006A234A">
        <w:rPr>
          <w:rFonts w:ascii="Arial" w:eastAsia="Times New Roman" w:hAnsi="Arial" w:cs="Arial"/>
          <w:color w:val="212529"/>
          <w:sz w:val="24"/>
          <w:szCs w:val="24"/>
        </w:rPr>
        <w:t> Gastric acid is required to cleave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from dietary proteins through pepsin. It has been hypothesized that since pepsin is activated from its precursor by an acidic pH, acid could lead to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deficiency from achlorhydria and atrophic gastritis.</w:t>
      </w:r>
      <w:r w:rsidRPr="006A234A">
        <w:rPr>
          <w:rFonts w:ascii="Arial" w:eastAsia="Times New Roman" w:hAnsi="Arial" w:cs="Arial"/>
          <w:color w:val="212529"/>
          <w:vertAlign w:val="superscript"/>
        </w:rPr>
        <w:t>26</w:t>
      </w:r>
    </w:p>
    <w:p w14:paraId="5E892D3A"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Colchicine is another medication that can cause decreased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through disruption that results in malabsorption.</w:t>
      </w:r>
      <w:r w:rsidRPr="006A234A">
        <w:rPr>
          <w:rFonts w:ascii="Arial" w:eastAsia="Times New Roman" w:hAnsi="Arial" w:cs="Arial"/>
          <w:color w:val="212529"/>
          <w:vertAlign w:val="superscript"/>
        </w:rPr>
        <w:t>6</w:t>
      </w:r>
      <w:r w:rsidRPr="006A234A">
        <w:rPr>
          <w:rFonts w:ascii="Arial" w:eastAsia="Times New Roman" w:hAnsi="Arial" w:cs="Arial"/>
          <w:color w:val="212529"/>
          <w:sz w:val="24"/>
          <w:szCs w:val="24"/>
        </w:rPr>
        <w:t> This is not likely to occur in clinical practice because doses of 1.9 to 3.9 mg/day are required for deficiency to develop; these are higher than commonly used doses.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deficiency is important to prevent, identify, and treat, because both vitamin B</w:t>
      </w:r>
      <w:r w:rsidRPr="006A234A">
        <w:rPr>
          <w:rFonts w:ascii="Arial" w:eastAsia="Times New Roman" w:hAnsi="Arial" w:cs="Arial"/>
          <w:color w:val="212529"/>
          <w:vertAlign w:val="subscript"/>
        </w:rPr>
        <w:t>12</w:t>
      </w:r>
      <w:r w:rsidRPr="006A234A">
        <w:rPr>
          <w:rFonts w:ascii="Arial" w:eastAsia="Times New Roman" w:hAnsi="Arial" w:cs="Arial"/>
          <w:color w:val="212529"/>
          <w:sz w:val="24"/>
          <w:szCs w:val="24"/>
        </w:rPr>
        <w:t> and folate can elevate homocysteine levels.</w:t>
      </w:r>
      <w:r w:rsidRPr="006A234A">
        <w:rPr>
          <w:rFonts w:ascii="Arial" w:eastAsia="Times New Roman" w:hAnsi="Arial" w:cs="Arial"/>
          <w:color w:val="212529"/>
          <w:vertAlign w:val="superscript"/>
        </w:rPr>
        <w:t>1</w:t>
      </w:r>
      <w:r w:rsidRPr="006A234A">
        <w:rPr>
          <w:rFonts w:ascii="Arial" w:eastAsia="Times New Roman" w:hAnsi="Arial" w:cs="Arial"/>
          <w:color w:val="212529"/>
          <w:sz w:val="24"/>
          <w:szCs w:val="24"/>
        </w:rPr>
        <w:t> Supplementation of these nutrients has been found to reduce homocysteine levels and subsequently ameliorate insulin resistance.</w:t>
      </w:r>
      <w:r w:rsidRPr="006A234A">
        <w:rPr>
          <w:rFonts w:ascii="Arial" w:eastAsia="Times New Roman" w:hAnsi="Arial" w:cs="Arial"/>
          <w:color w:val="212529"/>
          <w:vertAlign w:val="superscript"/>
        </w:rPr>
        <w:t>27</w:t>
      </w:r>
    </w:p>
    <w:p w14:paraId="4F98E901"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Vitamin D</w:t>
      </w:r>
    </w:p>
    <w:p w14:paraId="382FAA86"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Vitamin D is inactivated by many anticonvulsants, such as carbamazepine. This leads to decreased vitamin D levels through dihydroxy–folic acid reductase inhibition.</w:t>
      </w:r>
      <w:r w:rsidRPr="006A234A">
        <w:rPr>
          <w:rFonts w:ascii="Arial" w:eastAsia="Times New Roman" w:hAnsi="Arial" w:cs="Arial"/>
          <w:color w:val="212529"/>
          <w:vertAlign w:val="superscript"/>
        </w:rPr>
        <w:t>11,12</w:t>
      </w:r>
      <w:r w:rsidRPr="006A234A">
        <w:rPr>
          <w:rFonts w:ascii="Arial" w:eastAsia="Times New Roman" w:hAnsi="Arial" w:cs="Arial"/>
          <w:color w:val="212529"/>
          <w:sz w:val="24"/>
          <w:szCs w:val="24"/>
        </w:rPr>
        <w:t> In turn, this can slow the rate of calcium absorption from the gut, putting patients at risk for both calcium and vitamin D deficiency. Supplementation should be considered in patients who take anticonvulsants more than 6 months after deficiency is verified.</w:t>
      </w:r>
      <w:r w:rsidRPr="006A234A">
        <w:rPr>
          <w:rFonts w:ascii="Arial" w:eastAsia="Times New Roman" w:hAnsi="Arial" w:cs="Arial"/>
          <w:color w:val="212529"/>
          <w:vertAlign w:val="superscript"/>
        </w:rPr>
        <w:t>10</w:t>
      </w:r>
    </w:p>
    <w:p w14:paraId="17ADA462"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Vitamin K</w:t>
      </w:r>
    </w:p>
    <w:p w14:paraId="7B8804F0"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Bile acid sequestrants reduce absorption of all fat-soluble vitamins (vitamins A, D, E, K) from the gut. Vitamin A deficiency will most commonly present with visual disturbances.</w:t>
      </w:r>
      <w:r w:rsidRPr="006A234A">
        <w:rPr>
          <w:rFonts w:ascii="Arial" w:eastAsia="Times New Roman" w:hAnsi="Arial" w:cs="Arial"/>
          <w:color w:val="212529"/>
          <w:vertAlign w:val="superscript"/>
        </w:rPr>
        <w:t>4</w:t>
      </w:r>
    </w:p>
    <w:p w14:paraId="2C325404"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Depletion should be monitored in patients who take warfarin, as warfarin’s anticoagulant effects are subsequent to its vitamin K antagonist activity.</w:t>
      </w:r>
      <w:r w:rsidRPr="006A234A">
        <w:rPr>
          <w:rFonts w:ascii="Arial" w:eastAsia="Times New Roman" w:hAnsi="Arial" w:cs="Arial"/>
          <w:color w:val="212529"/>
          <w:vertAlign w:val="superscript"/>
        </w:rPr>
        <w:t>10,28 </w:t>
      </w:r>
      <w:r w:rsidRPr="006A234A">
        <w:rPr>
          <w:rFonts w:ascii="Arial" w:eastAsia="Times New Roman" w:hAnsi="Arial" w:cs="Arial"/>
          <w:color w:val="212529"/>
          <w:sz w:val="24"/>
          <w:szCs w:val="24"/>
        </w:rPr>
        <w:t>This is especially concerning in patients who may have international normalized ratios (INRs) that trend higher because the deficiency of vitamin K activity will continue to elevate the INR. The consistency of dietary intake of vitamin K should also be frequently reviewed with patients taking warfarin.</w:t>
      </w:r>
      <w:r w:rsidRPr="006A234A">
        <w:rPr>
          <w:rFonts w:ascii="Arial" w:eastAsia="Times New Roman" w:hAnsi="Arial" w:cs="Arial"/>
          <w:color w:val="212529"/>
          <w:vertAlign w:val="superscript"/>
        </w:rPr>
        <w:t>28</w:t>
      </w:r>
    </w:p>
    <w:p w14:paraId="21CDD56D"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Orlistat has also been evaluated for its impact on fat-soluble vitamins. Orlistat works to produce weight-loss effects through decreasing the absorption of fat-containing foods in the diet.</w:t>
      </w:r>
      <w:r w:rsidRPr="006A234A">
        <w:rPr>
          <w:rFonts w:ascii="Arial" w:eastAsia="Times New Roman" w:hAnsi="Arial" w:cs="Arial"/>
          <w:color w:val="212529"/>
          <w:vertAlign w:val="superscript"/>
        </w:rPr>
        <w:t>29</w:t>
      </w:r>
      <w:r w:rsidRPr="006A234A">
        <w:rPr>
          <w:rFonts w:ascii="Arial" w:eastAsia="Times New Roman" w:hAnsi="Arial" w:cs="Arial"/>
          <w:color w:val="212529"/>
          <w:sz w:val="24"/>
          <w:szCs w:val="24"/>
        </w:rPr>
        <w:t> As a result, absorption of fat-soluble vitamins could result. McDuffie and colleagues evaluated doses of orlistat 120 mg administered three times a day in adolescents. Patients were also provided supplementation of vitamin A 5,000 IU daily; vitamin D 400 IU daily; vitamin E 300 IU daily; and vitamin K 25 mcg. Vitamin E absorption was found to be impaired, but serum levels were not found to be significantly decreased from baseline. Vitamin K levels decreased but were not significant. Significant reductions in vitamin D were found compared with baseline after 1 month of therapy.</w:t>
      </w:r>
      <w:r w:rsidRPr="006A234A">
        <w:rPr>
          <w:rFonts w:ascii="Arial" w:eastAsia="Times New Roman" w:hAnsi="Arial" w:cs="Arial"/>
          <w:color w:val="212529"/>
          <w:vertAlign w:val="superscript"/>
        </w:rPr>
        <w:t>30</w:t>
      </w:r>
    </w:p>
    <w:p w14:paraId="7081845F"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Zinc</w:t>
      </w:r>
    </w:p>
    <w:p w14:paraId="33C01F2F"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Zinc deficiency has been associated with angiotensin converting enzyme (ACE) inhibitor use when these medications are used for 6 months or longer.</w:t>
      </w:r>
      <w:r w:rsidRPr="006A234A">
        <w:rPr>
          <w:rFonts w:ascii="Arial" w:eastAsia="Times New Roman" w:hAnsi="Arial" w:cs="Arial"/>
          <w:color w:val="212529"/>
          <w:vertAlign w:val="superscript"/>
        </w:rPr>
        <w:t>3</w:t>
      </w:r>
      <w:r w:rsidRPr="006A234A">
        <w:rPr>
          <w:rFonts w:ascii="Arial" w:eastAsia="Times New Roman" w:hAnsi="Arial" w:cs="Arial"/>
          <w:color w:val="212529"/>
          <w:sz w:val="24"/>
          <w:szCs w:val="24"/>
        </w:rPr>
        <w:t> Deficiency can also occur with diuretic use that is 4 weeks or longer in duration.</w:t>
      </w:r>
      <w:r w:rsidRPr="006A234A">
        <w:rPr>
          <w:rFonts w:ascii="Arial" w:eastAsia="Times New Roman" w:hAnsi="Arial" w:cs="Arial"/>
          <w:color w:val="212529"/>
          <w:vertAlign w:val="superscript"/>
        </w:rPr>
        <w:t>3</w:t>
      </w:r>
      <w:r w:rsidRPr="006A234A">
        <w:rPr>
          <w:rFonts w:ascii="Arial" w:eastAsia="Times New Roman" w:hAnsi="Arial" w:cs="Arial"/>
          <w:color w:val="212529"/>
          <w:sz w:val="24"/>
          <w:szCs w:val="24"/>
        </w:rPr>
        <w:t> Zinc deficiency is important; emerging evidence suggests that it may play a role in the development of metabolic syndrome.</w:t>
      </w:r>
      <w:r w:rsidRPr="006A234A">
        <w:rPr>
          <w:rFonts w:ascii="Arial" w:eastAsia="Times New Roman" w:hAnsi="Arial" w:cs="Arial"/>
          <w:color w:val="212529"/>
          <w:vertAlign w:val="superscript"/>
        </w:rPr>
        <w:t>25</w:t>
      </w:r>
      <w:r w:rsidRPr="006A234A">
        <w:rPr>
          <w:rFonts w:ascii="Arial" w:eastAsia="Times New Roman" w:hAnsi="Arial" w:cs="Arial"/>
          <w:color w:val="212529"/>
          <w:sz w:val="24"/>
          <w:szCs w:val="24"/>
        </w:rPr>
        <w:t> Zinc is involved in over 300 enzymatic reactions and plays a critical role in cell gene expression specific to immune cells.</w:t>
      </w:r>
      <w:r w:rsidRPr="006A234A">
        <w:rPr>
          <w:rFonts w:ascii="Arial" w:eastAsia="Times New Roman" w:hAnsi="Arial" w:cs="Arial"/>
          <w:color w:val="212529"/>
          <w:vertAlign w:val="superscript"/>
        </w:rPr>
        <w:t>1,31</w:t>
      </w:r>
      <w:r w:rsidRPr="006A234A">
        <w:rPr>
          <w:rFonts w:ascii="Arial" w:eastAsia="Times New Roman" w:hAnsi="Arial" w:cs="Arial"/>
          <w:color w:val="212529"/>
          <w:sz w:val="24"/>
          <w:szCs w:val="24"/>
        </w:rPr>
        <w:t> Zinc deficiency has been found to increase production of tumor necrosis factor alpha, interleukin (IL) beta and IL-8. Increased production of these inflammatory cytokines produces increased production of metabolic markers.</w:t>
      </w:r>
      <w:r w:rsidRPr="006A234A">
        <w:rPr>
          <w:rFonts w:ascii="Arial" w:eastAsia="Times New Roman" w:hAnsi="Arial" w:cs="Arial"/>
          <w:color w:val="212529"/>
          <w:vertAlign w:val="superscript"/>
        </w:rPr>
        <w:t>2,31</w:t>
      </w:r>
      <w:r w:rsidRPr="006A234A">
        <w:rPr>
          <w:rFonts w:ascii="Arial" w:eastAsia="Times New Roman" w:hAnsi="Arial" w:cs="Arial"/>
          <w:color w:val="212529"/>
          <w:sz w:val="24"/>
          <w:szCs w:val="24"/>
        </w:rPr>
        <w:t> Medications that may warrant zinc monitoring include ACE inhibitors, loop diuretics, and thiazide diuretics.</w:t>
      </w:r>
      <w:r w:rsidRPr="006A234A">
        <w:rPr>
          <w:rFonts w:ascii="Arial" w:eastAsia="Times New Roman" w:hAnsi="Arial" w:cs="Arial"/>
          <w:color w:val="212529"/>
          <w:vertAlign w:val="superscript"/>
        </w:rPr>
        <w:t>1</w:t>
      </w:r>
    </w:p>
    <w:p w14:paraId="6C790C7D"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Addressing Nutrient Deficiencies</w:t>
      </w:r>
    </w:p>
    <w:p w14:paraId="7AE0FD02"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Widespread supplementation of nutrients is not recommended without establishing nutrient deficiencies or identifying that the patient is at high risk for a nutrient deficiency.  When evaluating potential drug-induced nutrient deficiencies, the first step pharmacists should take is to assess whether the deficiency is subclinical or clinically relevant.</w:t>
      </w:r>
      <w:r w:rsidRPr="006A234A">
        <w:rPr>
          <w:rFonts w:ascii="Arial" w:eastAsia="Times New Roman" w:hAnsi="Arial" w:cs="Arial"/>
          <w:color w:val="212529"/>
          <w:vertAlign w:val="superscript"/>
        </w:rPr>
        <w:t>32</w:t>
      </w:r>
      <w:r w:rsidRPr="006A234A">
        <w:rPr>
          <w:rFonts w:ascii="Arial" w:eastAsia="Times New Roman" w:hAnsi="Arial" w:cs="Arial"/>
          <w:color w:val="212529"/>
          <w:sz w:val="24"/>
          <w:szCs w:val="24"/>
        </w:rPr>
        <w:t> Are there potential health implications if this deficiency is not corrected, or is the deficiency minor and unlikely to result in health consequences? Next, evaluate whether therapy is still appropriate or if an alternative medication could be used for symptom/disease state control without these risks.</w:t>
      </w:r>
      <w:r w:rsidRPr="006A234A">
        <w:rPr>
          <w:rFonts w:ascii="Arial" w:eastAsia="Times New Roman" w:hAnsi="Arial" w:cs="Arial"/>
          <w:color w:val="212529"/>
          <w:vertAlign w:val="superscript"/>
        </w:rPr>
        <w:t>26</w:t>
      </w:r>
      <w:r w:rsidRPr="006A234A">
        <w:rPr>
          <w:rFonts w:ascii="Arial" w:eastAsia="Times New Roman" w:hAnsi="Arial" w:cs="Arial"/>
          <w:color w:val="212529"/>
          <w:sz w:val="24"/>
          <w:szCs w:val="24"/>
        </w:rPr>
        <w:t> For example, does the patient truly need a PPI or would discontinuation be warranted? Additionally, pharmacists should assess patient diets and address potential dietary intake issues that could be contributing to nutrient deficiencies.</w:t>
      </w:r>
      <w:r w:rsidRPr="006A234A">
        <w:rPr>
          <w:rFonts w:ascii="Arial" w:eastAsia="Times New Roman" w:hAnsi="Arial" w:cs="Arial"/>
          <w:color w:val="212529"/>
          <w:vertAlign w:val="superscript"/>
        </w:rPr>
        <w:t>33</w:t>
      </w:r>
    </w:p>
    <w:p w14:paraId="2457419F" w14:textId="77777777" w:rsidR="006A234A" w:rsidRPr="006A234A" w:rsidRDefault="006A234A" w:rsidP="006A234A">
      <w:pPr>
        <w:shd w:val="clear" w:color="auto" w:fill="FFFFFF"/>
        <w:spacing w:after="100" w:afterAutospacing="1" w:line="240" w:lineRule="auto"/>
        <w:outlineLvl w:val="1"/>
        <w:rPr>
          <w:rFonts w:ascii="inherit" w:eastAsia="Times New Roman" w:hAnsi="inherit" w:cs="Arial"/>
          <w:color w:val="212529"/>
          <w:sz w:val="36"/>
          <w:szCs w:val="36"/>
        </w:rPr>
      </w:pPr>
      <w:r w:rsidRPr="006A234A">
        <w:rPr>
          <w:rFonts w:ascii="inherit" w:eastAsia="Times New Roman" w:hAnsi="inherit" w:cs="Arial"/>
          <w:color w:val="212529"/>
          <w:sz w:val="36"/>
          <w:szCs w:val="36"/>
        </w:rPr>
        <w:t>Conclusion</w:t>
      </w:r>
    </w:p>
    <w:p w14:paraId="427D2908"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Drug-induced nutrient depletions are common occurrences in patient medication use and should be monitored for and appropriately managed when deficiencies are identified. Although nutrient depletions can have clinically significant implications for patients, supplementation should not occur until a deficiency has been verified (i.e., via laboratory testing), reasonable evidence exists to suspect deficiency, or there is limited risk with supplementation when a deficiency has not been verified.</w:t>
      </w:r>
    </w:p>
    <w:p w14:paraId="569C018E"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 </w:t>
      </w:r>
    </w:p>
    <w:p w14:paraId="39F482C6" w14:textId="77777777" w:rsidR="006A234A" w:rsidRPr="006A234A" w:rsidRDefault="006A234A" w:rsidP="006A234A">
      <w:pPr>
        <w:shd w:val="clear" w:color="auto" w:fill="FFFFFF"/>
        <w:spacing w:after="100" w:afterAutospacing="1" w:line="240" w:lineRule="auto"/>
        <w:outlineLvl w:val="2"/>
        <w:rPr>
          <w:rFonts w:ascii="inherit" w:eastAsia="Times New Roman" w:hAnsi="inherit" w:cs="Arial"/>
          <w:color w:val="212529"/>
          <w:sz w:val="27"/>
          <w:szCs w:val="27"/>
        </w:rPr>
      </w:pPr>
      <w:r w:rsidRPr="006A234A">
        <w:rPr>
          <w:rFonts w:ascii="inherit" w:eastAsia="Times New Roman" w:hAnsi="inherit" w:cs="Arial"/>
          <w:color w:val="212529"/>
          <w:sz w:val="27"/>
          <w:szCs w:val="27"/>
        </w:rPr>
        <w:t>REFERENCES</w:t>
      </w:r>
    </w:p>
    <w:p w14:paraId="7449A5C4" w14:textId="77777777" w:rsidR="006A234A" w:rsidRPr="006A234A" w:rsidRDefault="006A234A" w:rsidP="006A234A">
      <w:pPr>
        <w:shd w:val="clear" w:color="auto" w:fill="FFFFFF"/>
        <w:spacing w:after="100" w:afterAutospacing="1" w:line="240" w:lineRule="auto"/>
        <w:rPr>
          <w:rFonts w:ascii="Arial" w:eastAsia="Times New Roman" w:hAnsi="Arial" w:cs="Arial"/>
          <w:color w:val="212529"/>
          <w:sz w:val="24"/>
          <w:szCs w:val="24"/>
        </w:rPr>
      </w:pPr>
      <w:r w:rsidRPr="006A234A">
        <w:rPr>
          <w:rFonts w:ascii="Arial" w:eastAsia="Times New Roman" w:hAnsi="Arial" w:cs="Arial"/>
          <w:color w:val="212529"/>
          <w:sz w:val="24"/>
          <w:szCs w:val="24"/>
        </w:rPr>
        <w:t>1. LaValle JB. Hidden disruptions in metabolic syndrome: drug-induced nutrient depletion as a pathway to accelerated pathophysiology of metabolic syndrome. </w:t>
      </w:r>
      <w:r w:rsidRPr="006A234A">
        <w:rPr>
          <w:rFonts w:ascii="Arial" w:eastAsia="Times New Roman" w:hAnsi="Arial" w:cs="Arial"/>
          <w:i/>
          <w:iCs/>
          <w:color w:val="212529"/>
          <w:sz w:val="24"/>
          <w:szCs w:val="24"/>
        </w:rPr>
        <w:t xml:space="preserve">Altern </w:t>
      </w:r>
      <w:proofErr w:type="spellStart"/>
      <w:r w:rsidRPr="006A234A">
        <w:rPr>
          <w:rFonts w:ascii="Arial" w:eastAsia="Times New Roman" w:hAnsi="Arial" w:cs="Arial"/>
          <w:i/>
          <w:iCs/>
          <w:color w:val="212529"/>
          <w:sz w:val="24"/>
          <w:szCs w:val="24"/>
        </w:rPr>
        <w:t>Ther</w:t>
      </w:r>
      <w:proofErr w:type="spellEnd"/>
      <w:r w:rsidRPr="006A234A">
        <w:rPr>
          <w:rFonts w:ascii="Arial" w:eastAsia="Times New Roman" w:hAnsi="Arial" w:cs="Arial"/>
          <w:i/>
          <w:iCs/>
          <w:color w:val="212529"/>
          <w:sz w:val="24"/>
          <w:szCs w:val="24"/>
        </w:rPr>
        <w:t xml:space="preserve"> Health Med. </w:t>
      </w:r>
      <w:r w:rsidRPr="006A234A">
        <w:rPr>
          <w:rFonts w:ascii="Arial" w:eastAsia="Times New Roman" w:hAnsi="Arial" w:cs="Arial"/>
          <w:color w:val="212529"/>
          <w:sz w:val="24"/>
          <w:szCs w:val="24"/>
        </w:rPr>
        <w:t>2006;12(2):26-31.</w:t>
      </w:r>
      <w:r w:rsidRPr="006A234A">
        <w:rPr>
          <w:rFonts w:ascii="Arial" w:eastAsia="Times New Roman" w:hAnsi="Arial" w:cs="Arial"/>
          <w:color w:val="212529"/>
          <w:sz w:val="24"/>
          <w:szCs w:val="24"/>
        </w:rPr>
        <w:br/>
        <w:t xml:space="preserve">2. </w:t>
      </w:r>
      <w:proofErr w:type="spellStart"/>
      <w:r w:rsidRPr="006A234A">
        <w:rPr>
          <w:rFonts w:ascii="Arial" w:eastAsia="Times New Roman" w:hAnsi="Arial" w:cs="Arial"/>
          <w:color w:val="212529"/>
          <w:sz w:val="24"/>
          <w:szCs w:val="24"/>
        </w:rPr>
        <w:t>Pharmavite</w:t>
      </w:r>
      <w:proofErr w:type="spellEnd"/>
      <w:r w:rsidRPr="006A234A">
        <w:rPr>
          <w:rFonts w:ascii="Arial" w:eastAsia="Times New Roman" w:hAnsi="Arial" w:cs="Arial"/>
          <w:color w:val="212529"/>
          <w:sz w:val="24"/>
          <w:szCs w:val="24"/>
        </w:rPr>
        <w:t>. Common drug classes, drug-nutrient depletions, &amp; drug-nutrient interactions. www.aafp.org/dam/AAFP/documents/about_us/sponsored_resources/Nature%20Made%20Handout.pdf. Accessed September 20, 2019.</w:t>
      </w:r>
      <w:r w:rsidRPr="006A234A">
        <w:rPr>
          <w:rFonts w:ascii="Arial" w:eastAsia="Times New Roman" w:hAnsi="Arial" w:cs="Arial"/>
          <w:color w:val="212529"/>
          <w:sz w:val="24"/>
          <w:szCs w:val="24"/>
        </w:rPr>
        <w:br/>
        <w:t xml:space="preserve">3. Reilly W, </w:t>
      </w:r>
      <w:proofErr w:type="spellStart"/>
      <w:r w:rsidRPr="006A234A">
        <w:rPr>
          <w:rFonts w:ascii="Arial" w:eastAsia="Times New Roman" w:hAnsi="Arial" w:cs="Arial"/>
          <w:color w:val="212529"/>
          <w:sz w:val="24"/>
          <w:szCs w:val="24"/>
        </w:rPr>
        <w:t>Ilich</w:t>
      </w:r>
      <w:proofErr w:type="spellEnd"/>
      <w:r w:rsidRPr="006A234A">
        <w:rPr>
          <w:rFonts w:ascii="Arial" w:eastAsia="Times New Roman" w:hAnsi="Arial" w:cs="Arial"/>
          <w:color w:val="212529"/>
          <w:sz w:val="24"/>
          <w:szCs w:val="24"/>
        </w:rPr>
        <w:t xml:space="preserve"> J. Prescription drugs and nutrient depletion: how much is known? </w:t>
      </w:r>
      <w:r w:rsidRPr="006A234A">
        <w:rPr>
          <w:rFonts w:ascii="Arial" w:eastAsia="Times New Roman" w:hAnsi="Arial" w:cs="Arial"/>
          <w:i/>
          <w:iCs/>
          <w:color w:val="212529"/>
          <w:sz w:val="24"/>
          <w:szCs w:val="24"/>
        </w:rPr>
        <w:t xml:space="preserve">Adv </w:t>
      </w:r>
      <w:proofErr w:type="spellStart"/>
      <w:r w:rsidRPr="006A234A">
        <w:rPr>
          <w:rFonts w:ascii="Arial" w:eastAsia="Times New Roman" w:hAnsi="Arial" w:cs="Arial"/>
          <w:i/>
          <w:iCs/>
          <w:color w:val="212529"/>
          <w:sz w:val="24"/>
          <w:szCs w:val="24"/>
        </w:rPr>
        <w:t>Nutr</w:t>
      </w:r>
      <w:proofErr w:type="spellEnd"/>
      <w:r w:rsidRPr="006A234A">
        <w:rPr>
          <w:rFonts w:ascii="Arial" w:eastAsia="Times New Roman" w:hAnsi="Arial" w:cs="Arial"/>
          <w:i/>
          <w:iCs/>
          <w:color w:val="212529"/>
          <w:sz w:val="24"/>
          <w:szCs w:val="24"/>
        </w:rPr>
        <w:t>. </w:t>
      </w:r>
      <w:proofErr w:type="gramStart"/>
      <w:r w:rsidRPr="006A234A">
        <w:rPr>
          <w:rFonts w:ascii="Arial" w:eastAsia="Times New Roman" w:hAnsi="Arial" w:cs="Arial"/>
          <w:color w:val="212529"/>
          <w:sz w:val="24"/>
          <w:szCs w:val="24"/>
        </w:rPr>
        <w:t>2017;8:23</w:t>
      </w:r>
      <w:proofErr w:type="gramEnd"/>
      <w:r w:rsidRPr="006A234A">
        <w:rPr>
          <w:rFonts w:ascii="Arial" w:eastAsia="Times New Roman" w:hAnsi="Arial" w:cs="Arial"/>
          <w:color w:val="212529"/>
          <w:sz w:val="24"/>
          <w:szCs w:val="24"/>
        </w:rPr>
        <w:t>.</w:t>
      </w:r>
      <w:r w:rsidRPr="006A234A">
        <w:rPr>
          <w:rFonts w:ascii="Arial" w:eastAsia="Times New Roman" w:hAnsi="Arial" w:cs="Arial"/>
          <w:color w:val="212529"/>
          <w:sz w:val="24"/>
          <w:szCs w:val="24"/>
        </w:rPr>
        <w:br/>
        <w:t xml:space="preserve">4. </w:t>
      </w:r>
      <w:proofErr w:type="spellStart"/>
      <w:r w:rsidRPr="006A234A">
        <w:rPr>
          <w:rFonts w:ascii="Arial" w:eastAsia="Times New Roman" w:hAnsi="Arial" w:cs="Arial"/>
          <w:color w:val="212529"/>
          <w:sz w:val="24"/>
          <w:szCs w:val="24"/>
        </w:rPr>
        <w:t>Karadima</w:t>
      </w:r>
      <w:proofErr w:type="spellEnd"/>
      <w:r w:rsidRPr="006A234A">
        <w:rPr>
          <w:rFonts w:ascii="Arial" w:eastAsia="Times New Roman" w:hAnsi="Arial" w:cs="Arial"/>
          <w:color w:val="212529"/>
          <w:sz w:val="24"/>
          <w:szCs w:val="24"/>
        </w:rPr>
        <w:t xml:space="preserve"> V, </w:t>
      </w:r>
      <w:proofErr w:type="spellStart"/>
      <w:r w:rsidRPr="006A234A">
        <w:rPr>
          <w:rFonts w:ascii="Arial" w:eastAsia="Times New Roman" w:hAnsi="Arial" w:cs="Arial"/>
          <w:color w:val="212529"/>
          <w:sz w:val="24"/>
          <w:szCs w:val="24"/>
        </w:rPr>
        <w:t>Kraniotou</w:t>
      </w:r>
      <w:proofErr w:type="spellEnd"/>
      <w:r w:rsidRPr="006A234A">
        <w:rPr>
          <w:rFonts w:ascii="Arial" w:eastAsia="Times New Roman" w:hAnsi="Arial" w:cs="Arial"/>
          <w:color w:val="212529"/>
          <w:sz w:val="24"/>
          <w:szCs w:val="24"/>
        </w:rPr>
        <w:t xml:space="preserve"> C, </w:t>
      </w:r>
      <w:proofErr w:type="spellStart"/>
      <w:r w:rsidRPr="006A234A">
        <w:rPr>
          <w:rFonts w:ascii="Arial" w:eastAsia="Times New Roman" w:hAnsi="Arial" w:cs="Arial"/>
          <w:color w:val="212529"/>
          <w:sz w:val="24"/>
          <w:szCs w:val="24"/>
        </w:rPr>
        <w:t>Bellos</w:t>
      </w:r>
      <w:proofErr w:type="spellEnd"/>
      <w:r w:rsidRPr="006A234A">
        <w:rPr>
          <w:rFonts w:ascii="Arial" w:eastAsia="Times New Roman" w:hAnsi="Arial" w:cs="Arial"/>
          <w:color w:val="212529"/>
          <w:sz w:val="24"/>
          <w:szCs w:val="24"/>
        </w:rPr>
        <w:t xml:space="preserve"> G, Tsangaris GT. Drug-micronutrient interactions: Food for thought and thought for action. </w:t>
      </w:r>
      <w:r w:rsidRPr="006A234A">
        <w:rPr>
          <w:rFonts w:ascii="Arial" w:eastAsia="Times New Roman" w:hAnsi="Arial" w:cs="Arial"/>
          <w:i/>
          <w:iCs/>
          <w:color w:val="212529"/>
          <w:sz w:val="24"/>
          <w:szCs w:val="24"/>
        </w:rPr>
        <w:t>EPMA J. </w:t>
      </w:r>
      <w:proofErr w:type="gramStart"/>
      <w:r w:rsidRPr="006A234A">
        <w:rPr>
          <w:rFonts w:ascii="Arial" w:eastAsia="Times New Roman" w:hAnsi="Arial" w:cs="Arial"/>
          <w:color w:val="212529"/>
          <w:sz w:val="24"/>
          <w:szCs w:val="24"/>
        </w:rPr>
        <w:t>2016;7:10</w:t>
      </w:r>
      <w:proofErr w:type="gramEnd"/>
      <w:r w:rsidRPr="006A234A">
        <w:rPr>
          <w:rFonts w:ascii="Arial" w:eastAsia="Times New Roman" w:hAnsi="Arial" w:cs="Arial"/>
          <w:color w:val="212529"/>
          <w:sz w:val="24"/>
          <w:szCs w:val="24"/>
        </w:rPr>
        <w:t>.</w:t>
      </w:r>
      <w:r w:rsidRPr="006A234A">
        <w:rPr>
          <w:rFonts w:ascii="Arial" w:eastAsia="Times New Roman" w:hAnsi="Arial" w:cs="Arial"/>
          <w:color w:val="212529"/>
          <w:sz w:val="24"/>
          <w:szCs w:val="24"/>
        </w:rPr>
        <w:br/>
        <w:t xml:space="preserve">5. </w:t>
      </w:r>
      <w:proofErr w:type="spellStart"/>
      <w:r w:rsidRPr="006A234A">
        <w:rPr>
          <w:rFonts w:ascii="Arial" w:eastAsia="Times New Roman" w:hAnsi="Arial" w:cs="Arial"/>
          <w:color w:val="212529"/>
          <w:sz w:val="24"/>
          <w:szCs w:val="24"/>
        </w:rPr>
        <w:t>Palmery</w:t>
      </w:r>
      <w:proofErr w:type="spellEnd"/>
      <w:r w:rsidRPr="006A234A">
        <w:rPr>
          <w:rFonts w:ascii="Arial" w:eastAsia="Times New Roman" w:hAnsi="Arial" w:cs="Arial"/>
          <w:color w:val="212529"/>
          <w:sz w:val="24"/>
          <w:szCs w:val="24"/>
        </w:rPr>
        <w:t xml:space="preserve"> M, </w:t>
      </w:r>
      <w:proofErr w:type="spellStart"/>
      <w:r w:rsidRPr="006A234A">
        <w:rPr>
          <w:rFonts w:ascii="Arial" w:eastAsia="Times New Roman" w:hAnsi="Arial" w:cs="Arial"/>
          <w:color w:val="212529"/>
          <w:sz w:val="24"/>
          <w:szCs w:val="24"/>
        </w:rPr>
        <w:t>Saraceno</w:t>
      </w:r>
      <w:proofErr w:type="spellEnd"/>
      <w:r w:rsidRPr="006A234A">
        <w:rPr>
          <w:rFonts w:ascii="Arial" w:eastAsia="Times New Roman" w:hAnsi="Arial" w:cs="Arial"/>
          <w:color w:val="212529"/>
          <w:sz w:val="24"/>
          <w:szCs w:val="24"/>
        </w:rPr>
        <w:t xml:space="preserve"> A, </w:t>
      </w:r>
      <w:proofErr w:type="spellStart"/>
      <w:r w:rsidRPr="006A234A">
        <w:rPr>
          <w:rFonts w:ascii="Arial" w:eastAsia="Times New Roman" w:hAnsi="Arial" w:cs="Arial"/>
          <w:color w:val="212529"/>
          <w:sz w:val="24"/>
          <w:szCs w:val="24"/>
        </w:rPr>
        <w:t>Vaiarelli</w:t>
      </w:r>
      <w:proofErr w:type="spellEnd"/>
      <w:r w:rsidRPr="006A234A">
        <w:rPr>
          <w:rFonts w:ascii="Arial" w:eastAsia="Times New Roman" w:hAnsi="Arial" w:cs="Arial"/>
          <w:color w:val="212529"/>
          <w:sz w:val="24"/>
          <w:szCs w:val="24"/>
        </w:rPr>
        <w:t xml:space="preserve"> A, </w:t>
      </w:r>
      <w:proofErr w:type="spellStart"/>
      <w:r w:rsidRPr="006A234A">
        <w:rPr>
          <w:rFonts w:ascii="Arial" w:eastAsia="Times New Roman" w:hAnsi="Arial" w:cs="Arial"/>
          <w:color w:val="212529"/>
          <w:sz w:val="24"/>
          <w:szCs w:val="24"/>
        </w:rPr>
        <w:t>Carlomagno</w:t>
      </w:r>
      <w:proofErr w:type="spellEnd"/>
      <w:r w:rsidRPr="006A234A">
        <w:rPr>
          <w:rFonts w:ascii="Arial" w:eastAsia="Times New Roman" w:hAnsi="Arial" w:cs="Arial"/>
          <w:color w:val="212529"/>
          <w:sz w:val="24"/>
          <w:szCs w:val="24"/>
        </w:rPr>
        <w:t xml:space="preserve"> G. Oral </w:t>
      </w:r>
      <w:proofErr w:type="gramStart"/>
      <w:r w:rsidRPr="006A234A">
        <w:rPr>
          <w:rFonts w:ascii="Arial" w:eastAsia="Times New Roman" w:hAnsi="Arial" w:cs="Arial"/>
          <w:color w:val="212529"/>
          <w:sz w:val="24"/>
          <w:szCs w:val="24"/>
        </w:rPr>
        <w:t>contraceptives</w:t>
      </w:r>
      <w:proofErr w:type="gramEnd"/>
      <w:r w:rsidRPr="006A234A">
        <w:rPr>
          <w:rFonts w:ascii="Arial" w:eastAsia="Times New Roman" w:hAnsi="Arial" w:cs="Arial"/>
          <w:color w:val="212529"/>
          <w:sz w:val="24"/>
          <w:szCs w:val="24"/>
        </w:rPr>
        <w:t xml:space="preserve"> and changes in nutritional requirements. </w:t>
      </w:r>
      <w:r w:rsidRPr="006A234A">
        <w:rPr>
          <w:rFonts w:ascii="Arial" w:eastAsia="Times New Roman" w:hAnsi="Arial" w:cs="Arial"/>
          <w:i/>
          <w:iCs/>
          <w:color w:val="212529"/>
          <w:sz w:val="24"/>
          <w:szCs w:val="24"/>
        </w:rPr>
        <w:t xml:space="preserve">Eur Rev Med </w:t>
      </w:r>
      <w:proofErr w:type="spellStart"/>
      <w:r w:rsidRPr="006A234A">
        <w:rPr>
          <w:rFonts w:ascii="Arial" w:eastAsia="Times New Roman" w:hAnsi="Arial" w:cs="Arial"/>
          <w:i/>
          <w:iCs/>
          <w:color w:val="212529"/>
          <w:sz w:val="24"/>
          <w:szCs w:val="24"/>
        </w:rPr>
        <w:t>Pharmacol</w:t>
      </w:r>
      <w:proofErr w:type="spellEnd"/>
      <w:r w:rsidRPr="006A234A">
        <w:rPr>
          <w:rFonts w:ascii="Arial" w:eastAsia="Times New Roman" w:hAnsi="Arial" w:cs="Arial"/>
          <w:i/>
          <w:iCs/>
          <w:color w:val="212529"/>
          <w:sz w:val="24"/>
          <w:szCs w:val="24"/>
        </w:rPr>
        <w:t xml:space="preserve"> Sci. </w:t>
      </w:r>
      <w:proofErr w:type="gramStart"/>
      <w:r w:rsidRPr="006A234A">
        <w:rPr>
          <w:rFonts w:ascii="Arial" w:eastAsia="Times New Roman" w:hAnsi="Arial" w:cs="Arial"/>
          <w:color w:val="212529"/>
          <w:sz w:val="24"/>
          <w:szCs w:val="24"/>
        </w:rPr>
        <w:t>2013;17:1804</w:t>
      </w:r>
      <w:proofErr w:type="gramEnd"/>
      <w:r w:rsidRPr="006A234A">
        <w:rPr>
          <w:rFonts w:ascii="Arial" w:eastAsia="Times New Roman" w:hAnsi="Arial" w:cs="Arial"/>
          <w:color w:val="212529"/>
          <w:sz w:val="24"/>
          <w:szCs w:val="24"/>
        </w:rPr>
        <w:t>-1813.</w:t>
      </w:r>
      <w:r w:rsidRPr="006A234A">
        <w:rPr>
          <w:rFonts w:ascii="Arial" w:eastAsia="Times New Roman" w:hAnsi="Arial" w:cs="Arial"/>
          <w:color w:val="212529"/>
          <w:sz w:val="24"/>
          <w:szCs w:val="24"/>
        </w:rPr>
        <w:br/>
        <w:t>6. Smiley T. Drug-induced nutrient depletion. https://tevapharmacysolutions.com/sites/default/files/pdf/ratio_nutrient_20090226.pdf.  Accessed September 20, 2019.</w:t>
      </w:r>
      <w:r w:rsidRPr="006A234A">
        <w:rPr>
          <w:rFonts w:ascii="Arial" w:eastAsia="Times New Roman" w:hAnsi="Arial" w:cs="Arial"/>
          <w:color w:val="212529"/>
          <w:sz w:val="24"/>
          <w:szCs w:val="24"/>
        </w:rPr>
        <w:br/>
        <w:t xml:space="preserve">7. Castillo S, Begley K, </w:t>
      </w:r>
      <w:proofErr w:type="spellStart"/>
      <w:r w:rsidRPr="006A234A">
        <w:rPr>
          <w:rFonts w:ascii="Arial" w:eastAsia="Times New Roman" w:hAnsi="Arial" w:cs="Arial"/>
          <w:color w:val="212529"/>
          <w:sz w:val="24"/>
          <w:szCs w:val="24"/>
        </w:rPr>
        <w:t>Hoie</w:t>
      </w:r>
      <w:proofErr w:type="spellEnd"/>
      <w:r w:rsidRPr="006A234A">
        <w:rPr>
          <w:rFonts w:ascii="Arial" w:eastAsia="Times New Roman" w:hAnsi="Arial" w:cs="Arial"/>
          <w:color w:val="212529"/>
          <w:sz w:val="24"/>
          <w:szCs w:val="24"/>
        </w:rPr>
        <w:t xml:space="preserve"> E, et al. “Brown bag” simulations to teach drug utilization review. </w:t>
      </w:r>
      <w:r w:rsidRPr="006A234A">
        <w:rPr>
          <w:rFonts w:ascii="Arial" w:eastAsia="Times New Roman" w:hAnsi="Arial" w:cs="Arial"/>
          <w:i/>
          <w:iCs/>
          <w:color w:val="212529"/>
          <w:sz w:val="24"/>
          <w:szCs w:val="24"/>
        </w:rPr>
        <w:t>Am J Pharm Educ. </w:t>
      </w:r>
      <w:proofErr w:type="gramStart"/>
      <w:r w:rsidRPr="006A234A">
        <w:rPr>
          <w:rFonts w:ascii="Arial" w:eastAsia="Times New Roman" w:hAnsi="Arial" w:cs="Arial"/>
          <w:color w:val="212529"/>
          <w:sz w:val="24"/>
          <w:szCs w:val="24"/>
        </w:rPr>
        <w:t>2014;78:40</w:t>
      </w:r>
      <w:proofErr w:type="gramEnd"/>
      <w:r w:rsidRPr="006A234A">
        <w:rPr>
          <w:rFonts w:ascii="Arial" w:eastAsia="Times New Roman" w:hAnsi="Arial" w:cs="Arial"/>
          <w:color w:val="212529"/>
          <w:sz w:val="24"/>
          <w:szCs w:val="24"/>
        </w:rPr>
        <w:t>.</w:t>
      </w:r>
      <w:r w:rsidRPr="006A234A">
        <w:rPr>
          <w:rFonts w:ascii="Arial" w:eastAsia="Times New Roman" w:hAnsi="Arial" w:cs="Arial"/>
          <w:color w:val="212529"/>
          <w:sz w:val="24"/>
          <w:szCs w:val="24"/>
        </w:rPr>
        <w:br/>
        <w:t>8. Thompson JE. </w:t>
      </w:r>
      <w:r w:rsidRPr="006A234A">
        <w:rPr>
          <w:rFonts w:ascii="Arial" w:eastAsia="Times New Roman" w:hAnsi="Arial" w:cs="Arial"/>
          <w:i/>
          <w:iCs/>
          <w:color w:val="212529"/>
          <w:sz w:val="24"/>
          <w:szCs w:val="24"/>
        </w:rPr>
        <w:t>A Practical Guide to Contemporary Pharmacy Practice</w:t>
      </w:r>
      <w:r w:rsidRPr="006A234A">
        <w:rPr>
          <w:rFonts w:ascii="Arial" w:eastAsia="Times New Roman" w:hAnsi="Arial" w:cs="Arial"/>
          <w:color w:val="212529"/>
          <w:sz w:val="24"/>
          <w:szCs w:val="24"/>
        </w:rPr>
        <w:t>, 3rd ed. Philadelphia, PA: Lippincott Williams &amp; Wilkins; 2009.</w:t>
      </w:r>
      <w:r w:rsidRPr="006A234A">
        <w:rPr>
          <w:rFonts w:ascii="Arial" w:eastAsia="Times New Roman" w:hAnsi="Arial" w:cs="Arial"/>
          <w:color w:val="212529"/>
          <w:sz w:val="24"/>
          <w:szCs w:val="24"/>
        </w:rPr>
        <w:br/>
        <w:t>9. Cass H. A practical guide to avoiding drug-induced nutrient depletion. Nutrition Review. Updated December 11, 2016. https://nutritionreview.org/2016/12/practical-guide-avoiding-drug-induced-nutrient-depletion/. Accessed September 20, 2019.</w:t>
      </w:r>
      <w:r w:rsidRPr="006A234A">
        <w:rPr>
          <w:rFonts w:ascii="Arial" w:eastAsia="Times New Roman" w:hAnsi="Arial" w:cs="Arial"/>
          <w:color w:val="212529"/>
          <w:sz w:val="24"/>
          <w:szCs w:val="24"/>
        </w:rPr>
        <w:br/>
        <w:t>10.</w:t>
      </w:r>
      <w:r w:rsidRPr="006A234A">
        <w:rPr>
          <w:rFonts w:ascii="Arial" w:eastAsia="Times New Roman" w:hAnsi="Arial" w:cs="Arial"/>
          <w:i/>
          <w:iCs/>
          <w:color w:val="212529"/>
          <w:sz w:val="24"/>
          <w:szCs w:val="24"/>
        </w:rPr>
        <w:t> </w:t>
      </w:r>
      <w:r w:rsidRPr="006A234A">
        <w:rPr>
          <w:rFonts w:ascii="Arial" w:eastAsia="Times New Roman" w:hAnsi="Arial" w:cs="Arial"/>
          <w:color w:val="212529"/>
          <w:sz w:val="24"/>
          <w:szCs w:val="24"/>
        </w:rPr>
        <w:t>Natural Medicines. Drug-induced nutrient depletions. https://naturalmedicines.therapeuticresearch.com/tools/charts/drug-induced-nutrient-depletions.aspx. Accessed September 20, 2019.</w:t>
      </w:r>
      <w:r w:rsidRPr="006A234A">
        <w:rPr>
          <w:rFonts w:ascii="Arial" w:eastAsia="Times New Roman" w:hAnsi="Arial" w:cs="Arial"/>
          <w:color w:val="212529"/>
          <w:sz w:val="24"/>
          <w:szCs w:val="24"/>
        </w:rPr>
        <w:br/>
        <w:t>11. Pack AM. The association between antiepileptic drugs and bone disease. </w:t>
      </w:r>
      <w:r w:rsidRPr="006A234A">
        <w:rPr>
          <w:rFonts w:ascii="Arial" w:eastAsia="Times New Roman" w:hAnsi="Arial" w:cs="Arial"/>
          <w:i/>
          <w:iCs/>
          <w:color w:val="212529"/>
          <w:sz w:val="24"/>
          <w:szCs w:val="24"/>
        </w:rPr>
        <w:t xml:space="preserve">Epilepsy </w:t>
      </w:r>
      <w:proofErr w:type="spellStart"/>
      <w:r w:rsidRPr="006A234A">
        <w:rPr>
          <w:rFonts w:ascii="Arial" w:eastAsia="Times New Roman" w:hAnsi="Arial" w:cs="Arial"/>
          <w:i/>
          <w:iCs/>
          <w:color w:val="212529"/>
          <w:sz w:val="24"/>
          <w:szCs w:val="24"/>
        </w:rPr>
        <w:t>Curr</w:t>
      </w:r>
      <w:proofErr w:type="spellEnd"/>
      <w:r w:rsidRPr="006A234A">
        <w:rPr>
          <w:rFonts w:ascii="Arial" w:eastAsia="Times New Roman" w:hAnsi="Arial" w:cs="Arial"/>
          <w:i/>
          <w:iCs/>
          <w:color w:val="212529"/>
          <w:sz w:val="24"/>
          <w:szCs w:val="24"/>
        </w:rPr>
        <w:t>. </w:t>
      </w:r>
      <w:r w:rsidRPr="006A234A">
        <w:rPr>
          <w:rFonts w:ascii="Arial" w:eastAsia="Times New Roman" w:hAnsi="Arial" w:cs="Arial"/>
          <w:color w:val="212529"/>
          <w:sz w:val="24"/>
          <w:szCs w:val="24"/>
        </w:rPr>
        <w:t>2003;3(3):91-95.</w:t>
      </w:r>
      <w:r w:rsidRPr="006A234A">
        <w:rPr>
          <w:rFonts w:ascii="Arial" w:eastAsia="Times New Roman" w:hAnsi="Arial" w:cs="Arial"/>
          <w:color w:val="212529"/>
          <w:sz w:val="24"/>
          <w:szCs w:val="24"/>
        </w:rPr>
        <w:br/>
        <w:t>12. Van Zyl M. The effects of drugs on nutrition. </w:t>
      </w:r>
      <w:r w:rsidRPr="006A234A">
        <w:rPr>
          <w:rFonts w:ascii="Arial" w:eastAsia="Times New Roman" w:hAnsi="Arial" w:cs="Arial"/>
          <w:i/>
          <w:iCs/>
          <w:color w:val="212529"/>
          <w:sz w:val="24"/>
          <w:szCs w:val="24"/>
        </w:rPr>
        <w:t xml:space="preserve">S </w:t>
      </w:r>
      <w:proofErr w:type="spellStart"/>
      <w:r w:rsidRPr="006A234A">
        <w:rPr>
          <w:rFonts w:ascii="Arial" w:eastAsia="Times New Roman" w:hAnsi="Arial" w:cs="Arial"/>
          <w:i/>
          <w:iCs/>
          <w:color w:val="212529"/>
          <w:sz w:val="24"/>
          <w:szCs w:val="24"/>
        </w:rPr>
        <w:t>Afr</w:t>
      </w:r>
      <w:proofErr w:type="spellEnd"/>
      <w:r w:rsidRPr="006A234A">
        <w:rPr>
          <w:rFonts w:ascii="Arial" w:eastAsia="Times New Roman" w:hAnsi="Arial" w:cs="Arial"/>
          <w:i/>
          <w:iCs/>
          <w:color w:val="212529"/>
          <w:sz w:val="24"/>
          <w:szCs w:val="24"/>
        </w:rPr>
        <w:t xml:space="preserve"> J Clin </w:t>
      </w:r>
      <w:proofErr w:type="spellStart"/>
      <w:r w:rsidRPr="006A234A">
        <w:rPr>
          <w:rFonts w:ascii="Arial" w:eastAsia="Times New Roman" w:hAnsi="Arial" w:cs="Arial"/>
          <w:i/>
          <w:iCs/>
          <w:color w:val="212529"/>
          <w:sz w:val="24"/>
          <w:szCs w:val="24"/>
        </w:rPr>
        <w:t>Nutr</w:t>
      </w:r>
      <w:proofErr w:type="spellEnd"/>
      <w:r w:rsidRPr="006A234A">
        <w:rPr>
          <w:rFonts w:ascii="Arial" w:eastAsia="Times New Roman" w:hAnsi="Arial" w:cs="Arial"/>
          <w:i/>
          <w:iCs/>
          <w:color w:val="212529"/>
          <w:sz w:val="24"/>
          <w:szCs w:val="24"/>
        </w:rPr>
        <w:t>. </w:t>
      </w:r>
      <w:r w:rsidRPr="006A234A">
        <w:rPr>
          <w:rFonts w:ascii="Arial" w:eastAsia="Times New Roman" w:hAnsi="Arial" w:cs="Arial"/>
          <w:color w:val="212529"/>
          <w:sz w:val="24"/>
          <w:szCs w:val="24"/>
        </w:rPr>
        <w:t>2011;24(3</w:t>
      </w:r>
      <w:proofErr w:type="gramStart"/>
      <w:r w:rsidRPr="006A234A">
        <w:rPr>
          <w:rFonts w:ascii="Arial" w:eastAsia="Times New Roman" w:hAnsi="Arial" w:cs="Arial"/>
          <w:color w:val="212529"/>
          <w:sz w:val="24"/>
          <w:szCs w:val="24"/>
        </w:rPr>
        <w:t>):S</w:t>
      </w:r>
      <w:proofErr w:type="gramEnd"/>
      <w:r w:rsidRPr="006A234A">
        <w:rPr>
          <w:rFonts w:ascii="Arial" w:eastAsia="Times New Roman" w:hAnsi="Arial" w:cs="Arial"/>
          <w:color w:val="212529"/>
          <w:sz w:val="24"/>
          <w:szCs w:val="24"/>
        </w:rPr>
        <w:t>38-S41.</w:t>
      </w:r>
      <w:r w:rsidRPr="006A234A">
        <w:rPr>
          <w:rFonts w:ascii="Arial" w:eastAsia="Times New Roman" w:hAnsi="Arial" w:cs="Arial"/>
          <w:color w:val="212529"/>
          <w:sz w:val="24"/>
          <w:szCs w:val="24"/>
        </w:rPr>
        <w:br/>
        <w:t xml:space="preserve">13. </w:t>
      </w:r>
      <w:proofErr w:type="spellStart"/>
      <w:r w:rsidRPr="006A234A">
        <w:rPr>
          <w:rFonts w:ascii="Arial" w:eastAsia="Times New Roman" w:hAnsi="Arial" w:cs="Arial"/>
          <w:color w:val="212529"/>
          <w:sz w:val="24"/>
          <w:szCs w:val="24"/>
        </w:rPr>
        <w:t>Kishi</w:t>
      </w:r>
      <w:proofErr w:type="spellEnd"/>
      <w:r w:rsidRPr="006A234A">
        <w:rPr>
          <w:rFonts w:ascii="Arial" w:eastAsia="Times New Roman" w:hAnsi="Arial" w:cs="Arial"/>
          <w:color w:val="212529"/>
          <w:sz w:val="24"/>
          <w:szCs w:val="24"/>
        </w:rPr>
        <w:t xml:space="preserve"> T, Watanabe T, </w:t>
      </w:r>
      <w:proofErr w:type="spellStart"/>
      <w:r w:rsidRPr="006A234A">
        <w:rPr>
          <w:rFonts w:ascii="Arial" w:eastAsia="Times New Roman" w:hAnsi="Arial" w:cs="Arial"/>
          <w:color w:val="212529"/>
          <w:sz w:val="24"/>
          <w:szCs w:val="24"/>
        </w:rPr>
        <w:t>Folkers</w:t>
      </w:r>
      <w:proofErr w:type="spellEnd"/>
      <w:r w:rsidRPr="006A234A">
        <w:rPr>
          <w:rFonts w:ascii="Arial" w:eastAsia="Times New Roman" w:hAnsi="Arial" w:cs="Arial"/>
          <w:color w:val="212529"/>
          <w:sz w:val="24"/>
          <w:szCs w:val="24"/>
        </w:rPr>
        <w:t xml:space="preserve"> K. Bioenergetics in clinical medicine XV: inhibition of coenzyme Q10-enyzmes by clinically used adrenergic blockers of beta-receptors. </w:t>
      </w:r>
      <w:r w:rsidRPr="006A234A">
        <w:rPr>
          <w:rFonts w:ascii="Arial" w:eastAsia="Times New Roman" w:hAnsi="Arial" w:cs="Arial"/>
          <w:i/>
          <w:iCs/>
          <w:color w:val="212529"/>
          <w:sz w:val="24"/>
          <w:szCs w:val="24"/>
        </w:rPr>
        <w:t xml:space="preserve">Res </w:t>
      </w:r>
      <w:proofErr w:type="spellStart"/>
      <w:r w:rsidRPr="006A234A">
        <w:rPr>
          <w:rFonts w:ascii="Arial" w:eastAsia="Times New Roman" w:hAnsi="Arial" w:cs="Arial"/>
          <w:i/>
          <w:iCs/>
          <w:color w:val="212529"/>
          <w:sz w:val="24"/>
          <w:szCs w:val="24"/>
        </w:rPr>
        <w:t>Commun</w:t>
      </w:r>
      <w:proofErr w:type="spellEnd"/>
      <w:r w:rsidRPr="006A234A">
        <w:rPr>
          <w:rFonts w:ascii="Arial" w:eastAsia="Times New Roman" w:hAnsi="Arial" w:cs="Arial"/>
          <w:i/>
          <w:iCs/>
          <w:color w:val="212529"/>
          <w:sz w:val="24"/>
          <w:szCs w:val="24"/>
        </w:rPr>
        <w:t xml:space="preserve"> Chem </w:t>
      </w:r>
      <w:proofErr w:type="spellStart"/>
      <w:r w:rsidRPr="006A234A">
        <w:rPr>
          <w:rFonts w:ascii="Arial" w:eastAsia="Times New Roman" w:hAnsi="Arial" w:cs="Arial"/>
          <w:i/>
          <w:iCs/>
          <w:color w:val="212529"/>
          <w:sz w:val="24"/>
          <w:szCs w:val="24"/>
        </w:rPr>
        <w:t>Pathol</w:t>
      </w:r>
      <w:proofErr w:type="spellEnd"/>
      <w:r w:rsidRPr="006A234A">
        <w:rPr>
          <w:rFonts w:ascii="Arial" w:eastAsia="Times New Roman" w:hAnsi="Arial" w:cs="Arial"/>
          <w:i/>
          <w:iCs/>
          <w:color w:val="212529"/>
          <w:sz w:val="24"/>
          <w:szCs w:val="24"/>
        </w:rPr>
        <w:t xml:space="preserve"> </w:t>
      </w:r>
      <w:proofErr w:type="spellStart"/>
      <w:r w:rsidRPr="006A234A">
        <w:rPr>
          <w:rFonts w:ascii="Arial" w:eastAsia="Times New Roman" w:hAnsi="Arial" w:cs="Arial"/>
          <w:i/>
          <w:iCs/>
          <w:color w:val="212529"/>
          <w:sz w:val="24"/>
          <w:szCs w:val="24"/>
        </w:rPr>
        <w:t>Pharmacol</w:t>
      </w:r>
      <w:proofErr w:type="spellEnd"/>
      <w:r w:rsidRPr="006A234A">
        <w:rPr>
          <w:rFonts w:ascii="Arial" w:eastAsia="Times New Roman" w:hAnsi="Arial" w:cs="Arial"/>
          <w:i/>
          <w:iCs/>
          <w:color w:val="212529"/>
          <w:sz w:val="24"/>
          <w:szCs w:val="24"/>
        </w:rPr>
        <w:t>. </w:t>
      </w:r>
      <w:proofErr w:type="gramStart"/>
      <w:r w:rsidRPr="006A234A">
        <w:rPr>
          <w:rFonts w:ascii="Arial" w:eastAsia="Times New Roman" w:hAnsi="Arial" w:cs="Arial"/>
          <w:color w:val="212529"/>
          <w:sz w:val="24"/>
          <w:szCs w:val="24"/>
        </w:rPr>
        <w:t>1977;17:157</w:t>
      </w:r>
      <w:proofErr w:type="gramEnd"/>
      <w:r w:rsidRPr="006A234A">
        <w:rPr>
          <w:rFonts w:ascii="Arial" w:eastAsia="Times New Roman" w:hAnsi="Arial" w:cs="Arial"/>
          <w:color w:val="212529"/>
          <w:sz w:val="24"/>
          <w:szCs w:val="24"/>
        </w:rPr>
        <w:t>-164.</w:t>
      </w:r>
      <w:r w:rsidRPr="006A234A">
        <w:rPr>
          <w:rFonts w:ascii="Arial" w:eastAsia="Times New Roman" w:hAnsi="Arial" w:cs="Arial"/>
          <w:color w:val="212529"/>
          <w:sz w:val="24"/>
          <w:szCs w:val="24"/>
        </w:rPr>
        <w:br/>
        <w:t xml:space="preserve">14. Methotrexate </w:t>
      </w:r>
      <w:proofErr w:type="gramStart"/>
      <w:r w:rsidRPr="006A234A">
        <w:rPr>
          <w:rFonts w:ascii="Arial" w:eastAsia="Times New Roman" w:hAnsi="Arial" w:cs="Arial"/>
          <w:color w:val="212529"/>
          <w:sz w:val="24"/>
          <w:szCs w:val="24"/>
        </w:rPr>
        <w:t>package</w:t>
      </w:r>
      <w:proofErr w:type="gramEnd"/>
      <w:r w:rsidRPr="006A234A">
        <w:rPr>
          <w:rFonts w:ascii="Arial" w:eastAsia="Times New Roman" w:hAnsi="Arial" w:cs="Arial"/>
          <w:color w:val="212529"/>
          <w:sz w:val="24"/>
          <w:szCs w:val="24"/>
        </w:rPr>
        <w:t xml:space="preserve"> insert. Huntsville, AL: DAVA Pharmaceuticals; 2016.</w:t>
      </w:r>
      <w:r w:rsidRPr="006A234A">
        <w:rPr>
          <w:rFonts w:ascii="Arial" w:eastAsia="Times New Roman" w:hAnsi="Arial" w:cs="Arial"/>
          <w:color w:val="212529"/>
          <w:sz w:val="24"/>
          <w:szCs w:val="24"/>
        </w:rPr>
        <w:br/>
        <w:t xml:space="preserve">15. Manna R, </w:t>
      </w:r>
      <w:proofErr w:type="spellStart"/>
      <w:r w:rsidRPr="006A234A">
        <w:rPr>
          <w:rFonts w:ascii="Arial" w:eastAsia="Times New Roman" w:hAnsi="Arial" w:cs="Arial"/>
          <w:color w:val="212529"/>
          <w:sz w:val="24"/>
          <w:szCs w:val="24"/>
        </w:rPr>
        <w:t>Verrecchia</w:t>
      </w:r>
      <w:proofErr w:type="spellEnd"/>
      <w:r w:rsidRPr="006A234A">
        <w:rPr>
          <w:rFonts w:ascii="Arial" w:eastAsia="Times New Roman" w:hAnsi="Arial" w:cs="Arial"/>
          <w:color w:val="212529"/>
          <w:sz w:val="24"/>
          <w:szCs w:val="24"/>
        </w:rPr>
        <w:t xml:space="preserve"> E, </w:t>
      </w:r>
      <w:proofErr w:type="spellStart"/>
      <w:r w:rsidRPr="006A234A">
        <w:rPr>
          <w:rFonts w:ascii="Arial" w:eastAsia="Times New Roman" w:hAnsi="Arial" w:cs="Arial"/>
          <w:color w:val="212529"/>
          <w:sz w:val="24"/>
          <w:szCs w:val="24"/>
        </w:rPr>
        <w:t>Diaco</w:t>
      </w:r>
      <w:proofErr w:type="spellEnd"/>
      <w:r w:rsidRPr="006A234A">
        <w:rPr>
          <w:rFonts w:ascii="Arial" w:eastAsia="Times New Roman" w:hAnsi="Arial" w:cs="Arial"/>
          <w:color w:val="212529"/>
          <w:sz w:val="24"/>
          <w:szCs w:val="24"/>
        </w:rPr>
        <w:t xml:space="preserve"> M, et al. Folic acid supplementation during methotrexate treatment: nonsense? </w:t>
      </w:r>
      <w:r w:rsidRPr="006A234A">
        <w:rPr>
          <w:rFonts w:ascii="Arial" w:eastAsia="Times New Roman" w:hAnsi="Arial" w:cs="Arial"/>
          <w:i/>
          <w:iCs/>
          <w:color w:val="212529"/>
          <w:sz w:val="24"/>
          <w:szCs w:val="24"/>
        </w:rPr>
        <w:t>Rheumatology (Oxford). </w:t>
      </w:r>
      <w:proofErr w:type="gramStart"/>
      <w:r w:rsidRPr="006A234A">
        <w:rPr>
          <w:rFonts w:ascii="Arial" w:eastAsia="Times New Roman" w:hAnsi="Arial" w:cs="Arial"/>
          <w:color w:val="212529"/>
          <w:sz w:val="24"/>
          <w:szCs w:val="24"/>
        </w:rPr>
        <w:t>2005;44:563</w:t>
      </w:r>
      <w:proofErr w:type="gramEnd"/>
      <w:r w:rsidRPr="006A234A">
        <w:rPr>
          <w:rFonts w:ascii="Arial" w:eastAsia="Times New Roman" w:hAnsi="Arial" w:cs="Arial"/>
          <w:color w:val="212529"/>
          <w:sz w:val="24"/>
          <w:szCs w:val="24"/>
        </w:rPr>
        <w:t>-564.</w:t>
      </w:r>
      <w:r w:rsidRPr="006A234A">
        <w:rPr>
          <w:rFonts w:ascii="Arial" w:eastAsia="Times New Roman" w:hAnsi="Arial" w:cs="Arial"/>
          <w:color w:val="212529"/>
          <w:sz w:val="24"/>
          <w:szCs w:val="24"/>
        </w:rPr>
        <w:br/>
        <w:t xml:space="preserve">16. Ho JMW, </w:t>
      </w:r>
      <w:proofErr w:type="spellStart"/>
      <w:r w:rsidRPr="006A234A">
        <w:rPr>
          <w:rFonts w:ascii="Arial" w:eastAsia="Times New Roman" w:hAnsi="Arial" w:cs="Arial"/>
          <w:color w:val="212529"/>
          <w:sz w:val="24"/>
          <w:szCs w:val="24"/>
        </w:rPr>
        <w:t>Juurlink</w:t>
      </w:r>
      <w:proofErr w:type="spellEnd"/>
      <w:r w:rsidRPr="006A234A">
        <w:rPr>
          <w:rFonts w:ascii="Arial" w:eastAsia="Times New Roman" w:hAnsi="Arial" w:cs="Arial"/>
          <w:color w:val="212529"/>
          <w:sz w:val="24"/>
          <w:szCs w:val="24"/>
        </w:rPr>
        <w:t xml:space="preserve"> DN. Considerations when prescribing trimethoprim-sulfamethoxazole. </w:t>
      </w:r>
      <w:r w:rsidRPr="006A234A">
        <w:rPr>
          <w:rFonts w:ascii="Arial" w:eastAsia="Times New Roman" w:hAnsi="Arial" w:cs="Arial"/>
          <w:i/>
          <w:iCs/>
          <w:color w:val="212529"/>
          <w:sz w:val="24"/>
          <w:szCs w:val="24"/>
        </w:rPr>
        <w:t>CMAJ. </w:t>
      </w:r>
      <w:r w:rsidRPr="006A234A">
        <w:rPr>
          <w:rFonts w:ascii="Arial" w:eastAsia="Times New Roman" w:hAnsi="Arial" w:cs="Arial"/>
          <w:color w:val="212529"/>
          <w:sz w:val="24"/>
          <w:szCs w:val="24"/>
        </w:rPr>
        <w:t>2011;183(16):1851-1858.</w:t>
      </w:r>
      <w:r w:rsidRPr="006A234A">
        <w:rPr>
          <w:rFonts w:ascii="Arial" w:eastAsia="Times New Roman" w:hAnsi="Arial" w:cs="Arial"/>
          <w:color w:val="212529"/>
          <w:sz w:val="24"/>
          <w:szCs w:val="24"/>
        </w:rPr>
        <w:br/>
        <w:t>17. CDC. Folic acid recommendations. Updated August 13, 2019. www.cdc.gov/ncbddd/folicacid/recommendations.html. Accessed September 22, 2019.</w:t>
      </w:r>
      <w:r w:rsidRPr="006A234A">
        <w:rPr>
          <w:rFonts w:ascii="Arial" w:eastAsia="Times New Roman" w:hAnsi="Arial" w:cs="Arial"/>
          <w:color w:val="212529"/>
          <w:sz w:val="24"/>
          <w:szCs w:val="24"/>
        </w:rPr>
        <w:br/>
        <w:t>18. Leary WP, Reyes AJ. Diuretic-induced magnesium loss. </w:t>
      </w:r>
      <w:r w:rsidRPr="006A234A">
        <w:rPr>
          <w:rFonts w:ascii="Arial" w:eastAsia="Times New Roman" w:hAnsi="Arial" w:cs="Arial"/>
          <w:i/>
          <w:iCs/>
          <w:color w:val="212529"/>
          <w:sz w:val="24"/>
          <w:szCs w:val="24"/>
        </w:rPr>
        <w:t>Drugs. </w:t>
      </w:r>
      <w:r w:rsidRPr="006A234A">
        <w:rPr>
          <w:rFonts w:ascii="Arial" w:eastAsia="Times New Roman" w:hAnsi="Arial" w:cs="Arial"/>
          <w:color w:val="212529"/>
          <w:sz w:val="24"/>
          <w:szCs w:val="24"/>
        </w:rPr>
        <w:t>1984;28(Suppl 1):182-187.</w:t>
      </w:r>
      <w:r w:rsidRPr="006A234A">
        <w:rPr>
          <w:rFonts w:ascii="Arial" w:eastAsia="Times New Roman" w:hAnsi="Arial" w:cs="Arial"/>
          <w:color w:val="212529"/>
          <w:sz w:val="24"/>
          <w:szCs w:val="24"/>
        </w:rPr>
        <w:br/>
        <w:t>19. Davies DL, Fraser R. Do diuretics cause magnesium deficiency? </w:t>
      </w:r>
      <w:r w:rsidRPr="006A234A">
        <w:rPr>
          <w:rFonts w:ascii="Arial" w:eastAsia="Times New Roman" w:hAnsi="Arial" w:cs="Arial"/>
          <w:i/>
          <w:iCs/>
          <w:color w:val="212529"/>
          <w:sz w:val="24"/>
          <w:szCs w:val="24"/>
        </w:rPr>
        <w:t xml:space="preserve">Br J Clin </w:t>
      </w:r>
      <w:proofErr w:type="spellStart"/>
      <w:r w:rsidRPr="006A234A">
        <w:rPr>
          <w:rFonts w:ascii="Arial" w:eastAsia="Times New Roman" w:hAnsi="Arial" w:cs="Arial"/>
          <w:i/>
          <w:iCs/>
          <w:color w:val="212529"/>
          <w:sz w:val="24"/>
          <w:szCs w:val="24"/>
        </w:rPr>
        <w:t>Pharmacol</w:t>
      </w:r>
      <w:proofErr w:type="spellEnd"/>
      <w:r w:rsidRPr="006A234A">
        <w:rPr>
          <w:rFonts w:ascii="Arial" w:eastAsia="Times New Roman" w:hAnsi="Arial" w:cs="Arial"/>
          <w:i/>
          <w:iCs/>
          <w:color w:val="212529"/>
          <w:sz w:val="24"/>
          <w:szCs w:val="24"/>
        </w:rPr>
        <w:t>. </w:t>
      </w:r>
      <w:proofErr w:type="gramStart"/>
      <w:r w:rsidRPr="006A234A">
        <w:rPr>
          <w:rFonts w:ascii="Arial" w:eastAsia="Times New Roman" w:hAnsi="Arial" w:cs="Arial"/>
          <w:color w:val="212529"/>
          <w:sz w:val="24"/>
          <w:szCs w:val="24"/>
        </w:rPr>
        <w:t>1993;36:1</w:t>
      </w:r>
      <w:proofErr w:type="gramEnd"/>
      <w:r w:rsidRPr="006A234A">
        <w:rPr>
          <w:rFonts w:ascii="Arial" w:eastAsia="Times New Roman" w:hAnsi="Arial" w:cs="Arial"/>
          <w:color w:val="212529"/>
          <w:sz w:val="24"/>
          <w:szCs w:val="24"/>
        </w:rPr>
        <w:t>-10.</w:t>
      </w:r>
      <w:r w:rsidRPr="006A234A">
        <w:rPr>
          <w:rFonts w:ascii="Arial" w:eastAsia="Times New Roman" w:hAnsi="Arial" w:cs="Arial"/>
          <w:color w:val="212529"/>
          <w:sz w:val="24"/>
          <w:szCs w:val="24"/>
        </w:rPr>
        <w:br/>
        <w:t xml:space="preserve">20. </w:t>
      </w:r>
      <w:proofErr w:type="spellStart"/>
      <w:r w:rsidRPr="006A234A">
        <w:rPr>
          <w:rFonts w:ascii="Arial" w:eastAsia="Times New Roman" w:hAnsi="Arial" w:cs="Arial"/>
          <w:color w:val="212529"/>
          <w:sz w:val="24"/>
          <w:szCs w:val="24"/>
        </w:rPr>
        <w:t>Atsmon</w:t>
      </w:r>
      <w:proofErr w:type="spellEnd"/>
      <w:r w:rsidRPr="006A234A">
        <w:rPr>
          <w:rFonts w:ascii="Arial" w:eastAsia="Times New Roman" w:hAnsi="Arial" w:cs="Arial"/>
          <w:color w:val="212529"/>
          <w:sz w:val="24"/>
          <w:szCs w:val="24"/>
        </w:rPr>
        <w:t xml:space="preserve"> J, </w:t>
      </w:r>
      <w:proofErr w:type="spellStart"/>
      <w:r w:rsidRPr="006A234A">
        <w:rPr>
          <w:rFonts w:ascii="Arial" w:eastAsia="Times New Roman" w:hAnsi="Arial" w:cs="Arial"/>
          <w:color w:val="212529"/>
          <w:sz w:val="24"/>
          <w:szCs w:val="24"/>
        </w:rPr>
        <w:t>Dolev</w:t>
      </w:r>
      <w:proofErr w:type="spellEnd"/>
      <w:r w:rsidRPr="006A234A">
        <w:rPr>
          <w:rFonts w:ascii="Arial" w:eastAsia="Times New Roman" w:hAnsi="Arial" w:cs="Arial"/>
          <w:color w:val="212529"/>
          <w:sz w:val="24"/>
          <w:szCs w:val="24"/>
        </w:rPr>
        <w:t xml:space="preserve"> E. Drug-induced hypomagnesaemia. </w:t>
      </w:r>
      <w:r w:rsidRPr="006A234A">
        <w:rPr>
          <w:rFonts w:ascii="Arial" w:eastAsia="Times New Roman" w:hAnsi="Arial" w:cs="Arial"/>
          <w:i/>
          <w:iCs/>
          <w:color w:val="212529"/>
          <w:sz w:val="24"/>
          <w:szCs w:val="24"/>
        </w:rPr>
        <w:t>Drug Safety. </w:t>
      </w:r>
      <w:proofErr w:type="gramStart"/>
      <w:r w:rsidRPr="006A234A">
        <w:rPr>
          <w:rFonts w:ascii="Arial" w:eastAsia="Times New Roman" w:hAnsi="Arial" w:cs="Arial"/>
          <w:color w:val="212529"/>
          <w:sz w:val="24"/>
          <w:szCs w:val="24"/>
        </w:rPr>
        <w:t>2005;28:763</w:t>
      </w:r>
      <w:proofErr w:type="gramEnd"/>
      <w:r w:rsidRPr="006A234A">
        <w:rPr>
          <w:rFonts w:ascii="Arial" w:eastAsia="Times New Roman" w:hAnsi="Arial" w:cs="Arial"/>
          <w:color w:val="212529"/>
          <w:sz w:val="24"/>
          <w:szCs w:val="24"/>
        </w:rPr>
        <w:t>-788.</w:t>
      </w:r>
      <w:r w:rsidRPr="006A234A">
        <w:rPr>
          <w:rFonts w:ascii="Arial" w:eastAsia="Times New Roman" w:hAnsi="Arial" w:cs="Arial"/>
          <w:color w:val="212529"/>
          <w:sz w:val="24"/>
          <w:szCs w:val="24"/>
        </w:rPr>
        <w:br/>
        <w:t>21. Medscape. Pyridoxine deficiency. www.emedicine.com/med/TOPIC1977.htm. Accessed September 20, 2019.</w:t>
      </w:r>
      <w:r w:rsidRPr="006A234A">
        <w:rPr>
          <w:rFonts w:ascii="Arial" w:eastAsia="Times New Roman" w:hAnsi="Arial" w:cs="Arial"/>
          <w:color w:val="212529"/>
          <w:sz w:val="24"/>
          <w:szCs w:val="24"/>
        </w:rPr>
        <w:br/>
        <w:t xml:space="preserve">22. Kibirige D, </w:t>
      </w:r>
      <w:proofErr w:type="spellStart"/>
      <w:r w:rsidRPr="006A234A">
        <w:rPr>
          <w:rFonts w:ascii="Arial" w:eastAsia="Times New Roman" w:hAnsi="Arial" w:cs="Arial"/>
          <w:color w:val="212529"/>
          <w:sz w:val="24"/>
          <w:szCs w:val="24"/>
        </w:rPr>
        <w:t>Mwebaze</w:t>
      </w:r>
      <w:proofErr w:type="spellEnd"/>
      <w:r w:rsidRPr="006A234A">
        <w:rPr>
          <w:rFonts w:ascii="Arial" w:eastAsia="Times New Roman" w:hAnsi="Arial" w:cs="Arial"/>
          <w:color w:val="212529"/>
          <w:sz w:val="24"/>
          <w:szCs w:val="24"/>
        </w:rPr>
        <w:t xml:space="preserve"> R. Vitamin B12 deficiency among patients with diabetes mellitus: is routine screening and supplementation justified? </w:t>
      </w:r>
      <w:r w:rsidRPr="006A234A">
        <w:rPr>
          <w:rFonts w:ascii="Arial" w:eastAsia="Times New Roman" w:hAnsi="Arial" w:cs="Arial"/>
          <w:i/>
          <w:iCs/>
          <w:color w:val="212529"/>
          <w:sz w:val="24"/>
          <w:szCs w:val="24"/>
        </w:rPr>
        <w:t xml:space="preserve">J Diabetes </w:t>
      </w:r>
      <w:proofErr w:type="spellStart"/>
      <w:r w:rsidRPr="006A234A">
        <w:rPr>
          <w:rFonts w:ascii="Arial" w:eastAsia="Times New Roman" w:hAnsi="Arial" w:cs="Arial"/>
          <w:i/>
          <w:iCs/>
          <w:color w:val="212529"/>
          <w:sz w:val="24"/>
          <w:szCs w:val="24"/>
        </w:rPr>
        <w:t>Metab</w:t>
      </w:r>
      <w:proofErr w:type="spellEnd"/>
      <w:r w:rsidRPr="006A234A">
        <w:rPr>
          <w:rFonts w:ascii="Arial" w:eastAsia="Times New Roman" w:hAnsi="Arial" w:cs="Arial"/>
          <w:i/>
          <w:iCs/>
          <w:color w:val="212529"/>
          <w:sz w:val="24"/>
          <w:szCs w:val="24"/>
        </w:rPr>
        <w:t xml:space="preserve"> </w:t>
      </w:r>
      <w:proofErr w:type="spellStart"/>
      <w:r w:rsidRPr="006A234A">
        <w:rPr>
          <w:rFonts w:ascii="Arial" w:eastAsia="Times New Roman" w:hAnsi="Arial" w:cs="Arial"/>
          <w:i/>
          <w:iCs/>
          <w:color w:val="212529"/>
          <w:sz w:val="24"/>
          <w:szCs w:val="24"/>
        </w:rPr>
        <w:t>Disord</w:t>
      </w:r>
      <w:proofErr w:type="spellEnd"/>
      <w:r w:rsidRPr="006A234A">
        <w:rPr>
          <w:rFonts w:ascii="Arial" w:eastAsia="Times New Roman" w:hAnsi="Arial" w:cs="Arial"/>
          <w:i/>
          <w:iCs/>
          <w:color w:val="212529"/>
          <w:sz w:val="24"/>
          <w:szCs w:val="24"/>
        </w:rPr>
        <w:t>. </w:t>
      </w:r>
      <w:proofErr w:type="gramStart"/>
      <w:r w:rsidRPr="006A234A">
        <w:rPr>
          <w:rFonts w:ascii="Arial" w:eastAsia="Times New Roman" w:hAnsi="Arial" w:cs="Arial"/>
          <w:color w:val="212529"/>
          <w:sz w:val="24"/>
          <w:szCs w:val="24"/>
        </w:rPr>
        <w:t>2013;12:17</w:t>
      </w:r>
      <w:proofErr w:type="gramEnd"/>
      <w:r w:rsidRPr="006A234A">
        <w:rPr>
          <w:rFonts w:ascii="Arial" w:eastAsia="Times New Roman" w:hAnsi="Arial" w:cs="Arial"/>
          <w:color w:val="212529"/>
          <w:sz w:val="24"/>
          <w:szCs w:val="24"/>
        </w:rPr>
        <w:t>.</w:t>
      </w:r>
      <w:r w:rsidRPr="006A234A">
        <w:rPr>
          <w:rFonts w:ascii="Arial" w:eastAsia="Times New Roman" w:hAnsi="Arial" w:cs="Arial"/>
          <w:color w:val="212529"/>
          <w:sz w:val="24"/>
          <w:szCs w:val="24"/>
        </w:rPr>
        <w:br/>
        <w:t>23. National Institutes of Health. Office of Dietary Supplements. Vitamin B12. Ods.od.nih.gov/factsheets/VitaminB12_pf.asp. Accessed September 20, 2019.</w:t>
      </w:r>
      <w:r w:rsidRPr="006A234A">
        <w:rPr>
          <w:rFonts w:ascii="Arial" w:eastAsia="Times New Roman" w:hAnsi="Arial" w:cs="Arial"/>
          <w:color w:val="212529"/>
          <w:sz w:val="24"/>
          <w:szCs w:val="24"/>
        </w:rPr>
        <w:br/>
        <w:t xml:space="preserve">24. </w:t>
      </w:r>
      <w:proofErr w:type="spellStart"/>
      <w:r w:rsidRPr="006A234A">
        <w:rPr>
          <w:rFonts w:ascii="Arial" w:eastAsia="Times New Roman" w:hAnsi="Arial" w:cs="Arial"/>
          <w:color w:val="212529"/>
          <w:sz w:val="24"/>
          <w:szCs w:val="24"/>
        </w:rPr>
        <w:t>Kouroglou</w:t>
      </w:r>
      <w:proofErr w:type="spellEnd"/>
      <w:r w:rsidRPr="006A234A">
        <w:rPr>
          <w:rFonts w:ascii="Arial" w:eastAsia="Times New Roman" w:hAnsi="Arial" w:cs="Arial"/>
          <w:color w:val="212529"/>
          <w:sz w:val="24"/>
          <w:szCs w:val="24"/>
        </w:rPr>
        <w:t xml:space="preserve"> E, </w:t>
      </w:r>
      <w:proofErr w:type="spellStart"/>
      <w:r w:rsidRPr="006A234A">
        <w:rPr>
          <w:rFonts w:ascii="Arial" w:eastAsia="Times New Roman" w:hAnsi="Arial" w:cs="Arial"/>
          <w:color w:val="212529"/>
          <w:sz w:val="24"/>
          <w:szCs w:val="24"/>
        </w:rPr>
        <w:t>Anagnostis</w:t>
      </w:r>
      <w:proofErr w:type="spellEnd"/>
      <w:r w:rsidRPr="006A234A">
        <w:rPr>
          <w:rFonts w:ascii="Arial" w:eastAsia="Times New Roman" w:hAnsi="Arial" w:cs="Arial"/>
          <w:color w:val="212529"/>
          <w:sz w:val="24"/>
          <w:szCs w:val="24"/>
        </w:rPr>
        <w:t xml:space="preserve"> P, </w:t>
      </w:r>
      <w:proofErr w:type="spellStart"/>
      <w:r w:rsidRPr="006A234A">
        <w:rPr>
          <w:rFonts w:ascii="Arial" w:eastAsia="Times New Roman" w:hAnsi="Arial" w:cs="Arial"/>
          <w:color w:val="212529"/>
          <w:sz w:val="24"/>
          <w:szCs w:val="24"/>
        </w:rPr>
        <w:t>Daponte</w:t>
      </w:r>
      <w:proofErr w:type="spellEnd"/>
      <w:r w:rsidRPr="006A234A">
        <w:rPr>
          <w:rFonts w:ascii="Arial" w:eastAsia="Times New Roman" w:hAnsi="Arial" w:cs="Arial"/>
          <w:color w:val="212529"/>
          <w:sz w:val="24"/>
          <w:szCs w:val="24"/>
        </w:rPr>
        <w:t xml:space="preserve"> A, </w:t>
      </w:r>
      <w:proofErr w:type="spellStart"/>
      <w:r w:rsidRPr="006A234A">
        <w:rPr>
          <w:rFonts w:ascii="Arial" w:eastAsia="Times New Roman" w:hAnsi="Arial" w:cs="Arial"/>
          <w:color w:val="212529"/>
          <w:sz w:val="24"/>
          <w:szCs w:val="24"/>
        </w:rPr>
        <w:t>Bargiota</w:t>
      </w:r>
      <w:proofErr w:type="spellEnd"/>
      <w:r w:rsidRPr="006A234A">
        <w:rPr>
          <w:rFonts w:ascii="Arial" w:eastAsia="Times New Roman" w:hAnsi="Arial" w:cs="Arial"/>
          <w:color w:val="212529"/>
          <w:sz w:val="24"/>
          <w:szCs w:val="24"/>
        </w:rPr>
        <w:t xml:space="preserve"> A. Vitamin B12 insufficiency is associated with increased risk of gestational diabetes mellitus: a systematic review and meta-analysis. </w:t>
      </w:r>
      <w:r w:rsidRPr="006A234A">
        <w:rPr>
          <w:rFonts w:ascii="Arial" w:eastAsia="Times New Roman" w:hAnsi="Arial" w:cs="Arial"/>
          <w:i/>
          <w:iCs/>
          <w:color w:val="212529"/>
          <w:sz w:val="24"/>
          <w:szCs w:val="24"/>
        </w:rPr>
        <w:t>Endocrine. </w:t>
      </w:r>
      <w:r w:rsidRPr="006A234A">
        <w:rPr>
          <w:rFonts w:ascii="Arial" w:eastAsia="Times New Roman" w:hAnsi="Arial" w:cs="Arial"/>
          <w:color w:val="212529"/>
          <w:sz w:val="24"/>
          <w:szCs w:val="24"/>
        </w:rPr>
        <w:t>2019; in press.</w:t>
      </w:r>
      <w:r w:rsidRPr="006A234A">
        <w:rPr>
          <w:rFonts w:ascii="Arial" w:eastAsia="Times New Roman" w:hAnsi="Arial" w:cs="Arial"/>
          <w:color w:val="212529"/>
          <w:sz w:val="24"/>
          <w:szCs w:val="24"/>
        </w:rPr>
        <w:br/>
        <w:t xml:space="preserve">25. Alvarez M, Rincon O, Saavedra G, Moreno SM. Vitamin B12 </w:t>
      </w:r>
      <w:proofErr w:type="spellStart"/>
      <w:r w:rsidRPr="006A234A">
        <w:rPr>
          <w:rFonts w:ascii="Arial" w:eastAsia="Times New Roman" w:hAnsi="Arial" w:cs="Arial"/>
          <w:color w:val="212529"/>
          <w:sz w:val="24"/>
          <w:szCs w:val="24"/>
        </w:rPr>
        <w:t>deficienecy</w:t>
      </w:r>
      <w:proofErr w:type="spellEnd"/>
      <w:r w:rsidRPr="006A234A">
        <w:rPr>
          <w:rFonts w:ascii="Arial" w:eastAsia="Times New Roman" w:hAnsi="Arial" w:cs="Arial"/>
          <w:color w:val="212529"/>
          <w:sz w:val="24"/>
          <w:szCs w:val="24"/>
        </w:rPr>
        <w:t xml:space="preserve"> and diabetic neuropathy in patients taking metformin: across-sectional study. </w:t>
      </w:r>
      <w:proofErr w:type="spellStart"/>
      <w:r w:rsidRPr="006A234A">
        <w:rPr>
          <w:rFonts w:ascii="Arial" w:eastAsia="Times New Roman" w:hAnsi="Arial" w:cs="Arial"/>
          <w:i/>
          <w:iCs/>
          <w:color w:val="212529"/>
          <w:sz w:val="24"/>
          <w:szCs w:val="24"/>
        </w:rPr>
        <w:t>Endocrin</w:t>
      </w:r>
      <w:proofErr w:type="spellEnd"/>
      <w:r w:rsidRPr="006A234A">
        <w:rPr>
          <w:rFonts w:ascii="Arial" w:eastAsia="Times New Roman" w:hAnsi="Arial" w:cs="Arial"/>
          <w:i/>
          <w:iCs/>
          <w:color w:val="212529"/>
          <w:sz w:val="24"/>
          <w:szCs w:val="24"/>
        </w:rPr>
        <w:t xml:space="preserve"> Connect. </w:t>
      </w:r>
      <w:r w:rsidRPr="006A234A">
        <w:rPr>
          <w:rFonts w:ascii="Arial" w:eastAsia="Times New Roman" w:hAnsi="Arial" w:cs="Arial"/>
          <w:color w:val="212529"/>
          <w:sz w:val="24"/>
          <w:szCs w:val="24"/>
        </w:rPr>
        <w:t>2019; in 8(10):1324-1329.</w:t>
      </w:r>
      <w:r w:rsidRPr="006A234A">
        <w:rPr>
          <w:rFonts w:ascii="Arial" w:eastAsia="Times New Roman" w:hAnsi="Arial" w:cs="Arial"/>
          <w:color w:val="212529"/>
          <w:sz w:val="24"/>
          <w:szCs w:val="24"/>
        </w:rPr>
        <w:br/>
        <w:t xml:space="preserve">26. </w:t>
      </w:r>
      <w:proofErr w:type="spellStart"/>
      <w:r w:rsidRPr="006A234A">
        <w:rPr>
          <w:rFonts w:ascii="Arial" w:eastAsia="Times New Roman" w:hAnsi="Arial" w:cs="Arial"/>
          <w:color w:val="212529"/>
          <w:sz w:val="24"/>
          <w:szCs w:val="24"/>
        </w:rPr>
        <w:t>Heidelbaugh</w:t>
      </w:r>
      <w:proofErr w:type="spellEnd"/>
      <w:r w:rsidRPr="006A234A">
        <w:rPr>
          <w:rFonts w:ascii="Arial" w:eastAsia="Times New Roman" w:hAnsi="Arial" w:cs="Arial"/>
          <w:color w:val="212529"/>
          <w:sz w:val="24"/>
          <w:szCs w:val="24"/>
        </w:rPr>
        <w:t xml:space="preserve"> JJ. Proton pump inhibitors and risk of vitamin and mineral deficiency: evidence and clinical implications. </w:t>
      </w:r>
      <w:proofErr w:type="spellStart"/>
      <w:r w:rsidRPr="006A234A">
        <w:rPr>
          <w:rFonts w:ascii="Arial" w:eastAsia="Times New Roman" w:hAnsi="Arial" w:cs="Arial"/>
          <w:i/>
          <w:iCs/>
          <w:color w:val="212529"/>
          <w:sz w:val="24"/>
          <w:szCs w:val="24"/>
        </w:rPr>
        <w:t>Ther</w:t>
      </w:r>
      <w:proofErr w:type="spellEnd"/>
      <w:r w:rsidRPr="006A234A">
        <w:rPr>
          <w:rFonts w:ascii="Arial" w:eastAsia="Times New Roman" w:hAnsi="Arial" w:cs="Arial"/>
          <w:i/>
          <w:iCs/>
          <w:color w:val="212529"/>
          <w:sz w:val="24"/>
          <w:szCs w:val="24"/>
        </w:rPr>
        <w:t xml:space="preserve"> Adv Drug </w:t>
      </w:r>
      <w:proofErr w:type="spellStart"/>
      <w:r w:rsidRPr="006A234A">
        <w:rPr>
          <w:rFonts w:ascii="Arial" w:eastAsia="Times New Roman" w:hAnsi="Arial" w:cs="Arial"/>
          <w:i/>
          <w:iCs/>
          <w:color w:val="212529"/>
          <w:sz w:val="24"/>
          <w:szCs w:val="24"/>
        </w:rPr>
        <w:t>Saf</w:t>
      </w:r>
      <w:proofErr w:type="spellEnd"/>
      <w:r w:rsidRPr="006A234A">
        <w:rPr>
          <w:rFonts w:ascii="Arial" w:eastAsia="Times New Roman" w:hAnsi="Arial" w:cs="Arial"/>
          <w:i/>
          <w:iCs/>
          <w:color w:val="212529"/>
          <w:sz w:val="24"/>
          <w:szCs w:val="24"/>
        </w:rPr>
        <w:t>. </w:t>
      </w:r>
      <w:r w:rsidRPr="006A234A">
        <w:rPr>
          <w:rFonts w:ascii="Arial" w:eastAsia="Times New Roman" w:hAnsi="Arial" w:cs="Arial"/>
          <w:color w:val="212529"/>
          <w:sz w:val="24"/>
          <w:szCs w:val="24"/>
        </w:rPr>
        <w:t>2013;4(3):125-133.</w:t>
      </w:r>
      <w:r w:rsidRPr="006A234A">
        <w:rPr>
          <w:rFonts w:ascii="Arial" w:eastAsia="Times New Roman" w:hAnsi="Arial" w:cs="Arial"/>
          <w:color w:val="212529"/>
          <w:sz w:val="24"/>
          <w:szCs w:val="24"/>
        </w:rPr>
        <w:br/>
        <w:t xml:space="preserve">27. </w:t>
      </w:r>
      <w:proofErr w:type="spellStart"/>
      <w:r w:rsidRPr="006A234A">
        <w:rPr>
          <w:rFonts w:ascii="Arial" w:eastAsia="Times New Roman" w:hAnsi="Arial" w:cs="Arial"/>
          <w:color w:val="212529"/>
          <w:sz w:val="24"/>
          <w:szCs w:val="24"/>
        </w:rPr>
        <w:t>Setola</w:t>
      </w:r>
      <w:proofErr w:type="spellEnd"/>
      <w:r w:rsidRPr="006A234A">
        <w:rPr>
          <w:rFonts w:ascii="Arial" w:eastAsia="Times New Roman" w:hAnsi="Arial" w:cs="Arial"/>
          <w:color w:val="212529"/>
          <w:sz w:val="24"/>
          <w:szCs w:val="24"/>
        </w:rPr>
        <w:t xml:space="preserve"> E, Monti LD, Galluccio E, et al. Insulin resistance and endothelial function are improved after folate and vitamin B12 therapy in patients with metabolic syndrome: relationship between homocysteine levels and hyperinsulinemia. </w:t>
      </w:r>
      <w:r w:rsidRPr="006A234A">
        <w:rPr>
          <w:rFonts w:ascii="Arial" w:eastAsia="Times New Roman" w:hAnsi="Arial" w:cs="Arial"/>
          <w:i/>
          <w:iCs/>
          <w:color w:val="212529"/>
          <w:sz w:val="24"/>
          <w:szCs w:val="24"/>
        </w:rPr>
        <w:t>Eur J Endocrinol. </w:t>
      </w:r>
      <w:proofErr w:type="gramStart"/>
      <w:r w:rsidRPr="006A234A">
        <w:rPr>
          <w:rFonts w:ascii="Arial" w:eastAsia="Times New Roman" w:hAnsi="Arial" w:cs="Arial"/>
          <w:color w:val="212529"/>
          <w:sz w:val="24"/>
          <w:szCs w:val="24"/>
        </w:rPr>
        <w:t>2004;151:483</w:t>
      </w:r>
      <w:proofErr w:type="gramEnd"/>
      <w:r w:rsidRPr="006A234A">
        <w:rPr>
          <w:rFonts w:ascii="Arial" w:eastAsia="Times New Roman" w:hAnsi="Arial" w:cs="Arial"/>
          <w:color w:val="212529"/>
          <w:sz w:val="24"/>
          <w:szCs w:val="24"/>
        </w:rPr>
        <w:t>-489.</w:t>
      </w:r>
      <w:r w:rsidRPr="006A234A">
        <w:rPr>
          <w:rFonts w:ascii="Arial" w:eastAsia="Times New Roman" w:hAnsi="Arial" w:cs="Arial"/>
          <w:color w:val="212529"/>
          <w:sz w:val="24"/>
          <w:szCs w:val="24"/>
        </w:rPr>
        <w:br/>
        <w:t>28. Coumadin (warfarin sodium) package insert. Princeton, NJ: Bristol-Myers Squibb Company; 2017.</w:t>
      </w:r>
      <w:r w:rsidRPr="006A234A">
        <w:rPr>
          <w:rFonts w:ascii="Arial" w:eastAsia="Times New Roman" w:hAnsi="Arial" w:cs="Arial"/>
          <w:color w:val="212529"/>
          <w:sz w:val="24"/>
          <w:szCs w:val="24"/>
        </w:rPr>
        <w:br/>
        <w:t xml:space="preserve">29. Alli (orlistat) package insert. Moon Township, PA: </w:t>
      </w:r>
      <w:proofErr w:type="gramStart"/>
      <w:r w:rsidRPr="006A234A">
        <w:rPr>
          <w:rFonts w:ascii="Arial" w:eastAsia="Times New Roman" w:hAnsi="Arial" w:cs="Arial"/>
          <w:color w:val="212529"/>
          <w:sz w:val="24"/>
          <w:szCs w:val="24"/>
        </w:rPr>
        <w:t>Glaxo-SmithKline</w:t>
      </w:r>
      <w:proofErr w:type="gramEnd"/>
      <w:r w:rsidRPr="006A234A">
        <w:rPr>
          <w:rFonts w:ascii="Arial" w:eastAsia="Times New Roman" w:hAnsi="Arial" w:cs="Arial"/>
          <w:color w:val="212529"/>
          <w:sz w:val="24"/>
          <w:szCs w:val="24"/>
        </w:rPr>
        <w:t>; 2007.</w:t>
      </w:r>
      <w:r w:rsidRPr="006A234A">
        <w:rPr>
          <w:rFonts w:ascii="Arial" w:eastAsia="Times New Roman" w:hAnsi="Arial" w:cs="Arial"/>
          <w:color w:val="212529"/>
          <w:sz w:val="24"/>
          <w:szCs w:val="24"/>
        </w:rPr>
        <w:br/>
        <w:t xml:space="preserve">30. McDuffie JR, </w:t>
      </w:r>
      <w:proofErr w:type="spellStart"/>
      <w:r w:rsidRPr="006A234A">
        <w:rPr>
          <w:rFonts w:ascii="Arial" w:eastAsia="Times New Roman" w:hAnsi="Arial" w:cs="Arial"/>
          <w:color w:val="212529"/>
          <w:sz w:val="24"/>
          <w:szCs w:val="24"/>
        </w:rPr>
        <w:t>Calis</w:t>
      </w:r>
      <w:proofErr w:type="spellEnd"/>
      <w:r w:rsidRPr="006A234A">
        <w:rPr>
          <w:rFonts w:ascii="Arial" w:eastAsia="Times New Roman" w:hAnsi="Arial" w:cs="Arial"/>
          <w:color w:val="212529"/>
          <w:sz w:val="24"/>
          <w:szCs w:val="24"/>
        </w:rPr>
        <w:t xml:space="preserve"> KA, Booth SL, et al. Effects of orlistat on fat-soluble vitamins in obese adolescents. </w:t>
      </w:r>
      <w:r w:rsidRPr="006A234A">
        <w:rPr>
          <w:rFonts w:ascii="Arial" w:eastAsia="Times New Roman" w:hAnsi="Arial" w:cs="Arial"/>
          <w:i/>
          <w:iCs/>
          <w:color w:val="212529"/>
          <w:sz w:val="24"/>
          <w:szCs w:val="24"/>
        </w:rPr>
        <w:t>Pharmacotherapy. </w:t>
      </w:r>
      <w:r w:rsidRPr="006A234A">
        <w:rPr>
          <w:rFonts w:ascii="Arial" w:eastAsia="Times New Roman" w:hAnsi="Arial" w:cs="Arial"/>
          <w:color w:val="212529"/>
          <w:sz w:val="24"/>
          <w:szCs w:val="24"/>
        </w:rPr>
        <w:t>2002;22(7):914-922.</w:t>
      </w:r>
      <w:r w:rsidRPr="006A234A">
        <w:rPr>
          <w:rFonts w:ascii="Arial" w:eastAsia="Times New Roman" w:hAnsi="Arial" w:cs="Arial"/>
          <w:color w:val="212529"/>
          <w:sz w:val="24"/>
          <w:szCs w:val="24"/>
        </w:rPr>
        <w:br/>
        <w:t>31. Moller DE, Kaufman KD. Metabolic syndrome: a clinical and molecular perspective. </w:t>
      </w:r>
      <w:proofErr w:type="spellStart"/>
      <w:r w:rsidRPr="006A234A">
        <w:rPr>
          <w:rFonts w:ascii="Arial" w:eastAsia="Times New Roman" w:hAnsi="Arial" w:cs="Arial"/>
          <w:i/>
          <w:iCs/>
          <w:color w:val="212529"/>
          <w:sz w:val="24"/>
          <w:szCs w:val="24"/>
        </w:rPr>
        <w:t>Annu</w:t>
      </w:r>
      <w:proofErr w:type="spellEnd"/>
      <w:r w:rsidRPr="006A234A">
        <w:rPr>
          <w:rFonts w:ascii="Arial" w:eastAsia="Times New Roman" w:hAnsi="Arial" w:cs="Arial"/>
          <w:i/>
          <w:iCs/>
          <w:color w:val="212529"/>
          <w:sz w:val="24"/>
          <w:szCs w:val="24"/>
        </w:rPr>
        <w:t xml:space="preserve"> Rev Med. </w:t>
      </w:r>
      <w:proofErr w:type="gramStart"/>
      <w:r w:rsidRPr="006A234A">
        <w:rPr>
          <w:rFonts w:ascii="Arial" w:eastAsia="Times New Roman" w:hAnsi="Arial" w:cs="Arial"/>
          <w:color w:val="212529"/>
          <w:sz w:val="24"/>
          <w:szCs w:val="24"/>
        </w:rPr>
        <w:t>2005;56:45</w:t>
      </w:r>
      <w:proofErr w:type="gramEnd"/>
      <w:r w:rsidRPr="006A234A">
        <w:rPr>
          <w:rFonts w:ascii="Arial" w:eastAsia="Times New Roman" w:hAnsi="Arial" w:cs="Arial"/>
          <w:color w:val="212529"/>
          <w:sz w:val="24"/>
          <w:szCs w:val="24"/>
        </w:rPr>
        <w:t>-62.</w:t>
      </w:r>
      <w:r w:rsidRPr="006A234A">
        <w:rPr>
          <w:rFonts w:ascii="Arial" w:eastAsia="Times New Roman" w:hAnsi="Arial" w:cs="Arial"/>
          <w:color w:val="212529"/>
          <w:sz w:val="24"/>
          <w:szCs w:val="24"/>
        </w:rPr>
        <w:br/>
        <w:t xml:space="preserve">32. </w:t>
      </w:r>
      <w:proofErr w:type="spellStart"/>
      <w:r w:rsidRPr="006A234A">
        <w:rPr>
          <w:rFonts w:ascii="Arial" w:eastAsia="Times New Roman" w:hAnsi="Arial" w:cs="Arial"/>
          <w:color w:val="212529"/>
          <w:sz w:val="24"/>
          <w:szCs w:val="24"/>
        </w:rPr>
        <w:t>Mohn</w:t>
      </w:r>
      <w:proofErr w:type="spellEnd"/>
      <w:r w:rsidRPr="006A234A">
        <w:rPr>
          <w:rFonts w:ascii="Arial" w:eastAsia="Times New Roman" w:hAnsi="Arial" w:cs="Arial"/>
          <w:color w:val="212529"/>
          <w:sz w:val="24"/>
          <w:szCs w:val="24"/>
        </w:rPr>
        <w:t xml:space="preserve"> ES, Kern HJ, Saltzman E, et al. Evidence of drug-nutrient interactions with chronic use of commonly prescribed medications: an update. </w:t>
      </w:r>
      <w:r w:rsidRPr="006A234A">
        <w:rPr>
          <w:rFonts w:ascii="Arial" w:eastAsia="Times New Roman" w:hAnsi="Arial" w:cs="Arial"/>
          <w:i/>
          <w:iCs/>
          <w:color w:val="212529"/>
          <w:sz w:val="24"/>
          <w:szCs w:val="24"/>
        </w:rPr>
        <w:t>Pharmaceutics. </w:t>
      </w:r>
      <w:proofErr w:type="gramStart"/>
      <w:r w:rsidRPr="006A234A">
        <w:rPr>
          <w:rFonts w:ascii="Arial" w:eastAsia="Times New Roman" w:hAnsi="Arial" w:cs="Arial"/>
          <w:color w:val="212529"/>
          <w:sz w:val="24"/>
          <w:szCs w:val="24"/>
        </w:rPr>
        <w:t>2018;10:36</w:t>
      </w:r>
      <w:proofErr w:type="gramEnd"/>
      <w:r w:rsidRPr="006A234A">
        <w:rPr>
          <w:rFonts w:ascii="Arial" w:eastAsia="Times New Roman" w:hAnsi="Arial" w:cs="Arial"/>
          <w:i/>
          <w:iCs/>
          <w:color w:val="212529"/>
          <w:sz w:val="24"/>
          <w:szCs w:val="24"/>
        </w:rPr>
        <w:t>.</w:t>
      </w:r>
      <w:r w:rsidRPr="006A234A">
        <w:rPr>
          <w:rFonts w:ascii="Arial" w:eastAsia="Times New Roman" w:hAnsi="Arial" w:cs="Arial"/>
          <w:i/>
          <w:iCs/>
          <w:color w:val="212529"/>
          <w:sz w:val="24"/>
          <w:szCs w:val="24"/>
        </w:rPr>
        <w:br/>
      </w:r>
      <w:r w:rsidRPr="006A234A">
        <w:rPr>
          <w:rFonts w:ascii="Arial" w:eastAsia="Times New Roman" w:hAnsi="Arial" w:cs="Arial"/>
          <w:color w:val="212529"/>
          <w:sz w:val="24"/>
          <w:szCs w:val="24"/>
        </w:rPr>
        <w:t xml:space="preserve">33. </w:t>
      </w:r>
      <w:proofErr w:type="spellStart"/>
      <w:r w:rsidRPr="006A234A">
        <w:rPr>
          <w:rFonts w:ascii="Arial" w:eastAsia="Times New Roman" w:hAnsi="Arial" w:cs="Arial"/>
          <w:color w:val="212529"/>
          <w:sz w:val="24"/>
          <w:szCs w:val="24"/>
        </w:rPr>
        <w:t>Krinsky</w:t>
      </w:r>
      <w:proofErr w:type="spellEnd"/>
      <w:r w:rsidRPr="006A234A">
        <w:rPr>
          <w:rFonts w:ascii="Arial" w:eastAsia="Times New Roman" w:hAnsi="Arial" w:cs="Arial"/>
          <w:color w:val="212529"/>
          <w:sz w:val="24"/>
          <w:szCs w:val="24"/>
        </w:rPr>
        <w:t xml:space="preserve"> DL, LaValle JB, Hawkins E, et al. </w:t>
      </w:r>
      <w:r w:rsidRPr="006A234A">
        <w:rPr>
          <w:rFonts w:ascii="Arial" w:eastAsia="Times New Roman" w:hAnsi="Arial" w:cs="Arial"/>
          <w:i/>
          <w:iCs/>
          <w:color w:val="212529"/>
          <w:sz w:val="24"/>
          <w:szCs w:val="24"/>
        </w:rPr>
        <w:t>Natural Therapeutic Pocket Guide, </w:t>
      </w:r>
      <w:r w:rsidRPr="006A234A">
        <w:rPr>
          <w:rFonts w:ascii="Arial" w:eastAsia="Times New Roman" w:hAnsi="Arial" w:cs="Arial"/>
          <w:color w:val="212529"/>
          <w:sz w:val="24"/>
          <w:szCs w:val="24"/>
        </w:rPr>
        <w:t>2nd ed. Hudson, Ohio: Lexi-Comp, Inc; 2003</w:t>
      </w:r>
    </w:p>
    <w:p w14:paraId="7E4BCDAD" w14:textId="77777777" w:rsidR="002373C2" w:rsidRDefault="006A234A"/>
    <w:sectPr w:rsidR="0023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4A"/>
    <w:rsid w:val="001B6A4E"/>
    <w:rsid w:val="006A234A"/>
    <w:rsid w:val="00A3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E40F"/>
  <w15:chartTrackingRefBased/>
  <w15:docId w15:val="{70DB2293-6F5B-47F9-8E20-74A3817B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987020">
      <w:bodyDiv w:val="1"/>
      <w:marLeft w:val="0"/>
      <w:marRight w:val="0"/>
      <w:marTop w:val="0"/>
      <w:marBottom w:val="0"/>
      <w:divBdr>
        <w:top w:val="none" w:sz="0" w:space="0" w:color="auto"/>
        <w:left w:val="none" w:sz="0" w:space="0" w:color="auto"/>
        <w:bottom w:val="none" w:sz="0" w:space="0" w:color="auto"/>
        <w:right w:val="none" w:sz="0" w:space="0" w:color="auto"/>
      </w:divBdr>
      <w:divsChild>
        <w:div w:id="708990535">
          <w:marLeft w:val="0"/>
          <w:marRight w:val="0"/>
          <w:marTop w:val="0"/>
          <w:marBottom w:val="0"/>
          <w:divBdr>
            <w:top w:val="none" w:sz="0" w:space="0" w:color="auto"/>
            <w:left w:val="single" w:sz="6" w:space="0" w:color="CFCFCF"/>
            <w:bottom w:val="none" w:sz="0" w:space="0" w:color="auto"/>
            <w:right w:val="none" w:sz="0" w:space="0" w:color="auto"/>
          </w:divBdr>
          <w:divsChild>
            <w:div w:id="1251890656">
              <w:marLeft w:val="0"/>
              <w:marRight w:val="0"/>
              <w:marTop w:val="0"/>
              <w:marBottom w:val="0"/>
              <w:divBdr>
                <w:top w:val="none" w:sz="0" w:space="0" w:color="auto"/>
                <w:left w:val="none" w:sz="0" w:space="0" w:color="auto"/>
                <w:bottom w:val="none" w:sz="0" w:space="0" w:color="auto"/>
                <w:right w:val="none" w:sz="0" w:space="0" w:color="auto"/>
              </w:divBdr>
            </w:div>
            <w:div w:id="575869340">
              <w:marLeft w:val="0"/>
              <w:marRight w:val="0"/>
              <w:marTop w:val="0"/>
              <w:marBottom w:val="0"/>
              <w:divBdr>
                <w:top w:val="none" w:sz="0" w:space="0" w:color="auto"/>
                <w:left w:val="none" w:sz="0" w:space="0" w:color="auto"/>
                <w:bottom w:val="none" w:sz="0" w:space="0" w:color="auto"/>
                <w:right w:val="none" w:sz="0" w:space="0" w:color="auto"/>
              </w:divBdr>
            </w:div>
          </w:divsChild>
        </w:div>
        <w:div w:id="896864639">
          <w:marLeft w:val="0"/>
          <w:marRight w:val="0"/>
          <w:marTop w:val="0"/>
          <w:marBottom w:val="0"/>
          <w:divBdr>
            <w:top w:val="none" w:sz="0" w:space="0" w:color="auto"/>
            <w:left w:val="none" w:sz="0" w:space="0" w:color="auto"/>
            <w:bottom w:val="none" w:sz="0" w:space="0" w:color="auto"/>
            <w:right w:val="none" w:sz="0" w:space="0" w:color="auto"/>
          </w:divBdr>
          <w:divsChild>
            <w:div w:id="3271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s://www.uspharmacist.com/topic/medica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3451</Words>
  <Characters>19676</Characters>
  <Application>Microsoft Office Word</Application>
  <DocSecurity>0</DocSecurity>
  <Lines>163</Lines>
  <Paragraphs>46</Paragraphs>
  <ScaleCrop>false</ScaleCrop>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doGood</dc:creator>
  <cp:keywords/>
  <dc:description/>
  <cp:lastModifiedBy>dr doGood</cp:lastModifiedBy>
  <cp:revision>1</cp:revision>
  <dcterms:created xsi:type="dcterms:W3CDTF">2020-12-03T00:43:00Z</dcterms:created>
  <dcterms:modified xsi:type="dcterms:W3CDTF">2020-12-03T00:44:00Z</dcterms:modified>
</cp:coreProperties>
</file>